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85" w:rsidRPr="00593701" w:rsidRDefault="00077785" w:rsidP="00077785">
      <w:pPr>
        <w:pStyle w:val="Nagwek1"/>
        <w:rPr>
          <w:rFonts w:ascii="Arial" w:hAnsi="Arial" w:cs="Arial"/>
          <w:sz w:val="24"/>
          <w:szCs w:val="24"/>
        </w:rPr>
      </w:pPr>
      <w:r w:rsidRPr="00593701">
        <w:rPr>
          <w:rFonts w:ascii="Arial" w:hAnsi="Arial" w:cs="Arial"/>
          <w:b/>
          <w:bCs/>
          <w:sz w:val="24"/>
          <w:szCs w:val="24"/>
        </w:rPr>
        <w:t>KARTA KURSU</w:t>
      </w:r>
    </w:p>
    <w:p w:rsidR="00077785" w:rsidRPr="00593701" w:rsidRDefault="00077785" w:rsidP="00077785">
      <w:pPr>
        <w:autoSpaceDE/>
        <w:jc w:val="center"/>
        <w:rPr>
          <w:rFonts w:ascii="Arial" w:hAnsi="Arial" w:cs="Arial"/>
          <w:sz w:val="22"/>
          <w:szCs w:val="22"/>
        </w:rPr>
      </w:pPr>
    </w:p>
    <w:p w:rsidR="00077785" w:rsidRPr="00181FCF" w:rsidRDefault="00077785" w:rsidP="00077785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975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65"/>
      </w:tblGrid>
      <w:tr w:rsidR="00077785" w:rsidRPr="00181FCF" w:rsidTr="00916D26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765" w:type="dxa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Historia informacji </w:t>
            </w:r>
          </w:p>
        </w:tc>
      </w:tr>
      <w:tr w:rsidR="00077785" w:rsidRPr="00181FCF" w:rsidTr="00916D26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765" w:type="dxa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History</w:t>
            </w:r>
            <w:r w:rsidRPr="00181FCF">
              <w:rPr>
                <w:rStyle w:val="shorttext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81FCF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>of information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5078" w:type="pct"/>
        <w:tblInd w:w="-145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7"/>
        <w:gridCol w:w="3705"/>
        <w:gridCol w:w="3969"/>
      </w:tblGrid>
      <w:tr w:rsidR="00077785" w:rsidRPr="00181FCF" w:rsidTr="00916D26">
        <w:trPr>
          <w:cantSplit/>
          <w:trHeight w:val="397"/>
        </w:trPr>
        <w:tc>
          <w:tcPr>
            <w:tcW w:w="1077" w:type="pct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1894" w:type="pct"/>
            <w:vMerge w:val="restart"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  <w:tc>
          <w:tcPr>
            <w:tcW w:w="2029" w:type="pc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077785" w:rsidRPr="00181FCF" w:rsidTr="00916D26">
        <w:trPr>
          <w:cantSplit/>
          <w:trHeight w:val="397"/>
        </w:trPr>
        <w:tc>
          <w:tcPr>
            <w:tcW w:w="1077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pct"/>
            <w:vMerge w:val="restart"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noProof/>
                <w:sz w:val="20"/>
                <w:szCs w:val="20"/>
              </w:rPr>
              <w:t>dr hab. Iwona Pietrzkiewicz, prof. UKEN</w:t>
            </w:r>
          </w:p>
        </w:tc>
      </w:tr>
      <w:tr w:rsidR="00077785" w:rsidRPr="00181FCF" w:rsidTr="00916D26">
        <w:trPr>
          <w:cantSplit/>
          <w:trHeight w:val="397"/>
        </w:trPr>
        <w:tc>
          <w:tcPr>
            <w:tcW w:w="1077" w:type="pct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1894" w:type="pct"/>
            <w:tcBorders>
              <w:left w:val="nil"/>
            </w:tcBorders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9" w:type="pct"/>
            <w:vMerge/>
            <w:shd w:val="clear" w:color="auto" w:fill="auto"/>
            <w:vAlign w:val="center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kursu (cele kształcenia)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916D26">
        <w:trPr>
          <w:trHeight w:val="1024"/>
        </w:trPr>
        <w:tc>
          <w:tcPr>
            <w:tcW w:w="9706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Program przedmiotu obejmuje zagadnienia historii środków i form komunikowania się na przestrzeni wieków.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Omawiane są ważniejsze osiągnięcia w tym zakresie 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jak: początki komunikacji międzyludzkiej, mowa, pismo, druk czy rewolucje technologiczne XX i XXI wieku oraz związane z nimi zjawiska – konwergencja mediów i 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cyberkultura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77785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p w:rsidR="00077785" w:rsidRPr="00061B16" w:rsidRDefault="00077785" w:rsidP="00077785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2"/>
        <w:gridCol w:w="7692"/>
      </w:tblGrid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</w:p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autoSpaceDE/>
              <w:rPr>
                <w:rFonts w:ascii="Arial" w:hAnsi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Samodzielne poszukiwanie literatury naukowej</w:t>
            </w:r>
          </w:p>
        </w:tc>
      </w:tr>
      <w:tr w:rsidR="00077785" w:rsidRPr="00954A3C" w:rsidTr="00916D2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Kursy</w:t>
            </w:r>
          </w:p>
        </w:tc>
        <w:tc>
          <w:tcPr>
            <w:tcW w:w="3984" w:type="pct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077785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p w:rsidR="00077785" w:rsidRPr="00061B16" w:rsidRDefault="00077785" w:rsidP="00077785">
      <w:pPr>
        <w:pStyle w:val="Nagwek2"/>
        <w:rPr>
          <w:rFonts w:ascii="Arial" w:hAnsi="Arial" w:cs="Arial"/>
          <w:color w:val="auto"/>
          <w:sz w:val="20"/>
          <w:szCs w:val="20"/>
        </w:rPr>
      </w:pPr>
      <w:r w:rsidRPr="00061B16">
        <w:rPr>
          <w:rFonts w:ascii="Arial" w:hAnsi="Arial" w:cs="Arial"/>
          <w:color w:val="auto"/>
          <w:sz w:val="20"/>
          <w:szCs w:val="20"/>
        </w:rPr>
        <w:t>Efekty uczenia się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5055"/>
        <w:gridCol w:w="2739"/>
      </w:tblGrid>
      <w:tr w:rsidR="00077785" w:rsidRPr="00181FCF" w:rsidTr="00916D26">
        <w:trPr>
          <w:cantSplit/>
          <w:trHeight w:val="930"/>
        </w:trPr>
        <w:tc>
          <w:tcPr>
            <w:tcW w:w="1912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055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2162"/>
        </w:trPr>
        <w:tc>
          <w:tcPr>
            <w:tcW w:w="1912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W01 Ma wiedzę na temat funkcjonowania tzw. systemu medialnego w aspekcie historycznym oraz współcześnie.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 </w:t>
            </w:r>
            <w:r w:rsidRPr="00181FCF">
              <w:rPr>
                <w:rFonts w:ascii="Arial" w:hAnsi="Arial" w:cs="Arial"/>
                <w:sz w:val="20"/>
                <w:szCs w:val="20"/>
              </w:rPr>
              <w:t>Rozumie znaczenie morfologii książki i czasopisma w kontekście utrwalania oraz przekazywania informacji różnego typu.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W03 Ma podstawową wiedzę na temat środków </w:t>
            </w:r>
            <w:r w:rsidRPr="00181FCF">
              <w:rPr>
                <w:rFonts w:ascii="Arial" w:hAnsi="Arial" w:cs="Arial"/>
                <w:sz w:val="20"/>
                <w:szCs w:val="20"/>
              </w:rPr>
              <w:br/>
              <w:t>i form służących przekazywaniu informacji w aspekcie historycznym.</w:t>
            </w:r>
          </w:p>
        </w:tc>
        <w:tc>
          <w:tcPr>
            <w:tcW w:w="2739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K_W01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K_W03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77785" w:rsidRPr="00181FCF" w:rsidRDefault="00077785" w:rsidP="00916D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028"/>
        <w:gridCol w:w="2693"/>
      </w:tblGrid>
      <w:tr w:rsidR="00077785" w:rsidRPr="00181FCF" w:rsidTr="00916D26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br w:type="page"/>
              <w:t>Umiejętności</w:t>
            </w:r>
          </w:p>
        </w:tc>
        <w:tc>
          <w:tcPr>
            <w:tcW w:w="5028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1493"/>
        </w:trPr>
        <w:tc>
          <w:tcPr>
            <w:tcW w:w="1985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U01 Umie wskazać najważniejsze osiągnięcia systemu komunikowania się na przestrzeni dziejów oraz kompetentnie selekcjonować źródła na ten temat.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U02 Potrafi wskazać najistotniejsze zjawiska  kształtujące systemy informacji w aspekcie historycznym.</w:t>
            </w:r>
          </w:p>
        </w:tc>
        <w:tc>
          <w:tcPr>
            <w:tcW w:w="2693" w:type="dxa"/>
          </w:tcPr>
          <w:p w:rsidR="00077785" w:rsidRPr="00181FCF" w:rsidRDefault="00077785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U01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4986"/>
        <w:gridCol w:w="2777"/>
      </w:tblGrid>
      <w:tr w:rsidR="00077785" w:rsidRPr="00181FCF" w:rsidTr="00916D26">
        <w:trPr>
          <w:cantSplit/>
          <w:trHeight w:val="800"/>
        </w:trPr>
        <w:tc>
          <w:tcPr>
            <w:tcW w:w="1943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4986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777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77785" w:rsidRPr="00181FCF" w:rsidTr="00916D26">
        <w:trPr>
          <w:cantSplit/>
          <w:trHeight w:val="1559"/>
        </w:trPr>
        <w:tc>
          <w:tcPr>
            <w:tcW w:w="1943" w:type="dxa"/>
            <w:vMerge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6" w:type="dxa"/>
          </w:tcPr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K01 Ma świadomość znaczenia zdobywanej wiedzy, poczucie jej interdyscyplinarności oraz konieczności jej permanentnego uzupełniana. 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K02 Docenia znaczenia formy przekazu informacyjnego oraz złożoności procesów służących budowaniu systemów informacyjnych  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077785" w:rsidRPr="00181FCF" w:rsidRDefault="00077785" w:rsidP="00916D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K_</w:t>
            </w:r>
            <w:r w:rsidRPr="00181FCF">
              <w:rPr>
                <w:rFonts w:ascii="Arial" w:hAnsi="Arial" w:cs="Arial"/>
                <w:bCs/>
                <w:sz w:val="20"/>
                <w:szCs w:val="20"/>
              </w:rPr>
              <w:t>K02</w:t>
            </w:r>
          </w:p>
          <w:p w:rsidR="00077785" w:rsidRPr="00181FCF" w:rsidRDefault="00077785" w:rsidP="00916D26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8"/>
        <w:gridCol w:w="1079"/>
        <w:gridCol w:w="1117"/>
        <w:gridCol w:w="1119"/>
        <w:gridCol w:w="1119"/>
        <w:gridCol w:w="1119"/>
        <w:gridCol w:w="1119"/>
        <w:gridCol w:w="1131"/>
      </w:tblGrid>
      <w:tr w:rsidR="00077785" w:rsidRPr="00954A3C" w:rsidTr="00916D26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77785" w:rsidRPr="00954A3C" w:rsidTr="00916D26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Wykład</w:t>
            </w:r>
            <w:r w:rsidRPr="00954A3C">
              <w:rPr>
                <w:rFonts w:ascii="Arial" w:hAnsi="Arial"/>
                <w:sz w:val="20"/>
                <w:szCs w:val="20"/>
              </w:rPr>
              <w:br/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77785" w:rsidRPr="00954A3C" w:rsidTr="00916D26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bottom w:val="single" w:sz="2" w:space="0" w:color="BDD6EE" w:themeColor="accent1" w:themeTint="66"/>
              <w:right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single" w:sz="2" w:space="0" w:color="BDD6EE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586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</w:t>
            </w:r>
          </w:p>
        </w:tc>
      </w:tr>
      <w:tr w:rsidR="00077785" w:rsidRPr="00954A3C" w:rsidTr="00916D26">
        <w:trPr>
          <w:trHeight w:val="397"/>
        </w:trPr>
        <w:tc>
          <w:tcPr>
            <w:tcW w:w="949" w:type="pct"/>
            <w:tcBorders>
              <w:top w:val="single" w:sz="2" w:space="0" w:color="BDD6EE" w:themeColor="accent1" w:themeTint="66"/>
            </w:tcBorders>
            <w:shd w:val="clear" w:color="auto" w:fill="DBE5F1"/>
            <w:vAlign w:val="center"/>
          </w:tcPr>
          <w:p w:rsidR="00077785" w:rsidRPr="00954A3C" w:rsidRDefault="00077785" w:rsidP="00916D26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560" w:type="pct"/>
            <w:tcBorders>
              <w:top w:val="single" w:sz="2" w:space="0" w:color="BDD6EE" w:themeColor="accent1" w:themeTint="66"/>
            </w:tcBorders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:rsidR="00077785" w:rsidRPr="00954A3C" w:rsidRDefault="00077785" w:rsidP="00916D26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77785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Opis metod prowadzenia zajęć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916D26">
        <w:trPr>
          <w:trHeight w:val="861"/>
        </w:trPr>
        <w:tc>
          <w:tcPr>
            <w:tcW w:w="9706" w:type="dxa"/>
          </w:tcPr>
          <w:p w:rsidR="00077785" w:rsidRPr="00181FCF" w:rsidRDefault="00077785" w:rsidP="00916D26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Zajęcia będą realizowane w formie wykładów i konwersatoriów. Wykłady będę uzupełniane multimedialnymi prezentacjami. Studenci w ramach ćwiczeń są zobowiązani do zapoznania się ze wskazaną lekturą oraz realizacji przewidzianych zadań.</w:t>
            </w:r>
          </w:p>
        </w:tc>
      </w:tr>
    </w:tbl>
    <w:p w:rsidR="00077785" w:rsidRPr="00181FCF" w:rsidRDefault="00077785" w:rsidP="00077785">
      <w:pPr>
        <w:pStyle w:val="Zawartotabeli"/>
        <w:rPr>
          <w:rFonts w:ascii="Arial" w:hAnsi="Arial" w:cs="Arial"/>
          <w:sz w:val="20"/>
          <w:szCs w:val="20"/>
        </w:rPr>
      </w:pPr>
    </w:p>
    <w:p w:rsidR="00077785" w:rsidRDefault="00077785" w:rsidP="00077785">
      <w:pPr>
        <w:pStyle w:val="Zawartotabeli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Formy sprawdzania efektów uczenia się</w:t>
      </w:r>
    </w:p>
    <w:p w:rsidR="00077785" w:rsidRPr="00954A3C" w:rsidRDefault="00077785" w:rsidP="00077785">
      <w:pPr>
        <w:pStyle w:val="Nagwek2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9"/>
        <w:gridCol w:w="667"/>
        <w:gridCol w:w="666"/>
        <w:gridCol w:w="666"/>
        <w:gridCol w:w="666"/>
        <w:gridCol w:w="666"/>
        <w:gridCol w:w="666"/>
        <w:gridCol w:w="666"/>
        <w:gridCol w:w="666"/>
        <w:gridCol w:w="564"/>
        <w:gridCol w:w="770"/>
        <w:gridCol w:w="666"/>
        <w:gridCol w:w="666"/>
        <w:gridCol w:w="653"/>
      </w:tblGrid>
      <w:tr w:rsidR="00077785" w:rsidRPr="00954A3C" w:rsidTr="00916D26">
        <w:trPr>
          <w:cantSplit/>
          <w:trHeight w:val="2102"/>
        </w:trPr>
        <w:tc>
          <w:tcPr>
            <w:tcW w:w="508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 xml:space="preserve">E – </w:t>
            </w:r>
            <w:r w:rsidRPr="00954A3C"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339" w:type="pct"/>
            <w:shd w:val="clear" w:color="auto" w:fill="DBE5F1"/>
            <w:textDirection w:val="btLr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Inne</w:t>
            </w: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W03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 w:rsidRPr="00954A3C"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77785" w:rsidRPr="00954A3C" w:rsidTr="00916D26">
        <w:trPr>
          <w:cantSplit/>
          <w:trHeight w:val="20"/>
        </w:trPr>
        <w:tc>
          <w:tcPr>
            <w:tcW w:w="508" w:type="pct"/>
            <w:shd w:val="clear" w:color="auto" w:fill="DBE5F1"/>
            <w:vAlign w:val="center"/>
          </w:tcPr>
          <w:p w:rsidR="00077785" w:rsidRPr="00954A3C" w:rsidRDefault="00077785" w:rsidP="00916D2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:rsidR="00077785" w:rsidRPr="00181FCF" w:rsidRDefault="00077785" w:rsidP="00916D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77785" w:rsidRPr="00954A3C" w:rsidRDefault="00077785" w:rsidP="00916D2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77785" w:rsidRPr="00954A3C" w:rsidRDefault="00077785" w:rsidP="00077785">
      <w:pPr>
        <w:rPr>
          <w:rFonts w:ascii="Arial" w:hAnsi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077785" w:rsidRPr="00181FCF" w:rsidTr="00916D26">
        <w:tc>
          <w:tcPr>
            <w:tcW w:w="1830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809" w:type="dxa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Obecność na wykładach i ćwiczeniach. </w:t>
            </w: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 xml:space="preserve">Aktywny udział w zajęciach. Przygotowanie  projektu indywidualnego/zbiorowego. </w:t>
            </w:r>
            <w:r w:rsidRPr="00181FCF">
              <w:rPr>
                <w:rFonts w:ascii="Arial" w:hAnsi="Arial" w:cs="Arial"/>
                <w:sz w:val="20"/>
                <w:szCs w:val="20"/>
              </w:rPr>
              <w:t>Egzamin pisemny – test wyboru i pytania otwarte (materiał: wykłady, ćwiczenia, projekty, zalecana literatura).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7809"/>
      </w:tblGrid>
      <w:tr w:rsidR="00077785" w:rsidRPr="00181FCF" w:rsidTr="00916D26">
        <w:trPr>
          <w:trHeight w:val="350"/>
        </w:trPr>
        <w:tc>
          <w:tcPr>
            <w:tcW w:w="1830" w:type="dxa"/>
            <w:shd w:val="clear" w:color="auto" w:fill="DBE5F1"/>
            <w:vAlign w:val="center"/>
          </w:tcPr>
          <w:p w:rsidR="00077785" w:rsidRPr="00181FCF" w:rsidRDefault="00077785" w:rsidP="00916D26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809" w:type="dxa"/>
          </w:tcPr>
          <w:p w:rsidR="00077785" w:rsidRPr="00181FCF" w:rsidRDefault="00077785" w:rsidP="00916D26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Treści merytoryczne (wykaz tematów)</w:t>
      </w: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077785">
        <w:trPr>
          <w:trHeight w:val="9998"/>
        </w:trPr>
        <w:tc>
          <w:tcPr>
            <w:tcW w:w="9706" w:type="dxa"/>
          </w:tcPr>
          <w:p w:rsidR="00077785" w:rsidRPr="00181FCF" w:rsidRDefault="00077785" w:rsidP="00916D26">
            <w:pPr>
              <w:pStyle w:val="Nagwek3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>TEMATYKA WYKŁADÓW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785" w:rsidRDefault="00077785" w:rsidP="00077785">
            <w:pPr>
              <w:pStyle w:val="Akapitzlist"/>
              <w:numPr>
                <w:ilvl w:val="1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Komunikologia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>. Historia komunikowania się, dzieje teorii komunikacji – historyczny aspekt przekazów informacyjnych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Komunikacja piśmiennicza. </w:t>
            </w:r>
            <w:r w:rsidRPr="000777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odzaje pism i alfa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be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tów.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Teksty i </w:t>
            </w:r>
            <w:r w:rsidRPr="00077785">
              <w:rPr>
                <w:rFonts w:ascii="Arial" w:hAnsi="Arial" w:cs="Arial"/>
                <w:i/>
                <w:sz w:val="20"/>
                <w:szCs w:val="20"/>
              </w:rPr>
              <w:t>sacrum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. Wpływ mitologii i  religii na funkcjonowanie książki w różnych kulturach. Średniowieczna „Europa </w:t>
            </w: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literaria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>”. Forma książki rękopiśmiennej, jej ewolucja (konstytutywne elementy woluminu). Skryptorium, archiwum i biblioteka jako miejsca tworzenia i użytkowania dokumentów.</w:t>
            </w:r>
            <w:r>
              <w:rPr>
                <w:rFonts w:ascii="Arial" w:hAnsi="Arial" w:cs="Arial"/>
                <w:sz w:val="20"/>
                <w:szCs w:val="20"/>
              </w:rPr>
              <w:t xml:space="preserve"> (2 g.)</w:t>
            </w:r>
          </w:p>
          <w:p w:rsid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 xml:space="preserve">Poszukiwanie nowych metod produkcji książek. Wynalazek druku i jego znaczenie. Komunikacja piśmiennicza w epoce nowożytnej. Inkunabuł, </w:t>
            </w:r>
            <w:proofErr w:type="spellStart"/>
            <w:r w:rsidRPr="00077785">
              <w:rPr>
                <w:rFonts w:ascii="Arial" w:hAnsi="Arial" w:cs="Arial"/>
                <w:sz w:val="20"/>
                <w:szCs w:val="20"/>
              </w:rPr>
              <w:t>postinkunabuł</w:t>
            </w:r>
            <w:proofErr w:type="spellEnd"/>
            <w:r w:rsidRPr="00077785">
              <w:rPr>
                <w:rFonts w:ascii="Arial" w:hAnsi="Arial" w:cs="Arial"/>
                <w:sz w:val="20"/>
                <w:szCs w:val="20"/>
              </w:rPr>
              <w:t xml:space="preserve">, stary druk i ich cechy formalne. Cymelia i „białe kruki”.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Druk – </w:t>
            </w:r>
            <w:r w:rsidRPr="00077785">
              <w:rPr>
                <w:rFonts w:ascii="Arial" w:hAnsi="Arial" w:cs="Arial"/>
                <w:sz w:val="20"/>
                <w:szCs w:val="20"/>
              </w:rPr>
              <w:t>i co dalej?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Histo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ria i konteksty procesów bibliologicznych (wytwarzanie, obieg i użytkowanie książki).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g.)</w:t>
            </w:r>
          </w:p>
          <w:p w:rsidR="00077785" w:rsidRP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Główne nurty ewolucji kultury książki do XXI w. </w:t>
            </w:r>
            <w:r w:rsidRPr="00077785">
              <w:rPr>
                <w:rFonts w:ascii="Arial" w:hAnsi="Arial" w:cs="Arial"/>
                <w:sz w:val="20"/>
                <w:szCs w:val="20"/>
              </w:rPr>
              <w:t>na tle uwarunkowań historycznych, politycznych, społecznych, kulturalnych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Systemy kontroli i cenzura a rynek książki. Indeks Ksiąg zakazanych. Księgozbiory historyczne. Ich typologia.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1: </w:t>
            </w:r>
            <w:r w:rsidRPr="00077785">
              <w:rPr>
                <w:rFonts w:ascii="Arial" w:hAnsi="Arial" w:cs="Arial"/>
                <w:sz w:val="20"/>
                <w:szCs w:val="20"/>
              </w:rPr>
              <w:t>Przygotowanie informacji na temat wybranej polskiej biblioteki (XV-XX w.), uzupełnionej materiałem ikonograficznym. Praca indywidualna.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g.)</w:t>
            </w:r>
          </w:p>
          <w:p w:rsidR="00077785" w:rsidRPr="00181FCF" w:rsidRDefault="00077785" w:rsidP="00916D26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  <w:p w:rsidR="00077785" w:rsidRPr="00181FCF" w:rsidRDefault="00077785" w:rsidP="00916D26">
            <w:pPr>
              <w:pStyle w:val="Nagwek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color w:val="000000"/>
                <w:sz w:val="20"/>
                <w:szCs w:val="20"/>
              </w:rPr>
              <w:t>TEMATYKA ĆWICZEŃ</w:t>
            </w:r>
          </w:p>
          <w:p w:rsidR="00077785" w:rsidRPr="00077785" w:rsidRDefault="00077785" w:rsidP="00077785">
            <w:pPr>
              <w:pStyle w:val="Akapitzlist"/>
              <w:numPr>
                <w:ilvl w:val="1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Poszukiwanie środków utrwalania i przekazywania informacji.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Rozpowszechnianie i użytkowanie książki w starożytności.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Obieg tekstu, środowisko piszących i czytających </w:t>
            </w:r>
            <w:r w:rsidRPr="00077785">
              <w:rPr>
                <w:rFonts w:ascii="Arial" w:hAnsi="Arial" w:cs="Arial"/>
                <w:sz w:val="20"/>
                <w:szCs w:val="20"/>
              </w:rPr>
              <w:t>w kulturze starożytnej: Mezopotamia, Egipt, Chiny, Grecja, Rzym.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Komunikacja piśmiennicza w średniowieczu. Pisarz i kopista.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Klasztory miejscem produkcji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i konsumpcji tekstu. Udział kancelarii dworskich i miejskich w obiegu tekstu. Książka romańska i gotycka.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2: </w:t>
            </w:r>
            <w:r w:rsidRPr="00077785">
              <w:rPr>
                <w:rFonts w:ascii="Arial" w:hAnsi="Arial" w:cs="Arial"/>
                <w:sz w:val="20"/>
                <w:szCs w:val="20"/>
              </w:rPr>
              <w:t>Wybór jednego przykładowego rękopisu średniowiecznego (powstałego lub użytkowanego w Polsce), przygotowanie krótkiej informacji na jego temat uzupełnionej materiałem ikonograficznym (na bieżące zajęcia). Praca indywidualna.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g.)</w:t>
            </w:r>
          </w:p>
          <w:p w:rsidR="00077785" w:rsidRPr="00077785" w:rsidRDefault="00077785" w:rsidP="00077785">
            <w:pPr>
              <w:pStyle w:val="Akapitzlis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Nowe tech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no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gie – rewo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lu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cje medialne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 – nowe możliwości komunikowania się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077785">
              <w:rPr>
                <w:rFonts w:ascii="Arial" w:hAnsi="Arial" w:cs="Arial"/>
                <w:b/>
                <w:sz w:val="20"/>
                <w:szCs w:val="20"/>
              </w:rPr>
              <w:t xml:space="preserve">Zadanie 3: 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Wybór jednego z zagadnień wymienionych niżej (doprecyzowanie zagadnienia: aspektu, dobranych źródeł itp. w uzgodnieniu z prowadzącym; uzupełnienie materiałem ikonograficznym; 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omówienie zasad ich realizacji oraz oceny</w:t>
            </w:r>
            <w:r>
              <w:rPr>
                <w:rFonts w:ascii="Arial" w:hAnsi="Arial" w:cs="Arial"/>
                <w:sz w:val="20"/>
                <w:szCs w:val="20"/>
              </w:rPr>
              <w:t>). Projekt grupowy:</w:t>
            </w:r>
            <w:r w:rsidRPr="0007778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sz w:val="20"/>
                <w:szCs w:val="20"/>
              </w:rPr>
              <w:t>g.)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Wynalazek druku i jego rola w rozwoju cywilizacji. Słynne oficyny drukarskie. Współistnienie inkunabułów i rękopisów (XV w.).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Europa nowożytna w XVI w. – nowy program wydawniczy, zmiany formy książki. </w:t>
            </w:r>
            <w:proofErr w:type="spellStart"/>
            <w:r w:rsidRPr="00077785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Latinitas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a publikacje w językach narodowych.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Typograf i wydawca w XVII i XVIII w. Nowe formy książek, zmiany technik i form druku oraz ilustracji. Książka masowa w XIX w.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Rynek prasy wobec nowych wyzwań epok (od XVII w.) oraz innowacji technicznych. Prasa podstawowym nośnikiem informacji.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Systemy kontroli i cenzura a rynek książki i prasy na przestrzeni dziejów.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Przechowywanie i udostępnianie informacji – przegląd metod i instytucji (od  epoki nowożytnej do współczesności).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Książka cyfrowa – nowe formy utrwalania tekstów. Internet nowym medium informacyjnym.</w:t>
            </w:r>
          </w:p>
          <w:p w:rsidR="00077785" w:rsidRPr="00077785" w:rsidRDefault="00077785" w:rsidP="0007778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7785">
              <w:rPr>
                <w:rFonts w:ascii="Arial" w:hAnsi="Arial" w:cs="Arial"/>
                <w:sz w:val="20"/>
                <w:szCs w:val="20"/>
              </w:rPr>
              <w:t>Współczesny system medialny.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Cyberkultura</w:t>
            </w:r>
            <w:proofErr w:type="spellEnd"/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t>. Media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ty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za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świata. Kon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wer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gen</w:t>
            </w:r>
            <w:r w:rsidRPr="00077785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cja mediów.</w:t>
            </w:r>
          </w:p>
        </w:tc>
      </w:tr>
    </w:tbl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 xml:space="preserve">Wykaz literatury 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9706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077785" w:rsidRPr="00181FCF" w:rsidTr="00077785">
        <w:trPr>
          <w:trHeight w:val="1112"/>
        </w:trPr>
        <w:tc>
          <w:tcPr>
            <w:tcW w:w="9706" w:type="dxa"/>
          </w:tcPr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podstawowej</w:t>
            </w:r>
          </w:p>
          <w:p w:rsidR="00077785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Bieńkowska B.,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 xml:space="preserve"> Książka na przestrzeni dziejów,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2005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Bajka Z.,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Historia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2008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Burke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P., Briggs A.</w:t>
            </w:r>
            <w:r w:rsidRPr="00181FCF">
              <w:rPr>
                <w:rFonts w:ascii="Arial" w:hAnsi="Arial" w:cs="Arial"/>
                <w:sz w:val="20"/>
                <w:szCs w:val="20"/>
              </w:rPr>
              <w:t>: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 xml:space="preserve"> Społeczna historia mediów. Od Gutenberga do </w:t>
            </w:r>
            <w:proofErr w:type="spellStart"/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Isaacson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 W.,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Innowatorzy</w:t>
            </w:r>
            <w:r w:rsidRPr="00181FCF">
              <w:rPr>
                <w:rFonts w:ascii="Arial" w:hAnsi="Arial" w:cs="Arial"/>
                <w:sz w:val="20"/>
                <w:szCs w:val="20"/>
              </w:rPr>
              <w:t>, Kraków 2016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>Wykaz literatury uzupełniającej</w:t>
            </w:r>
          </w:p>
          <w:p w:rsidR="00077785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7785" w:rsidRPr="00181FCF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Biblioteki cyfrowe i książka elektroniczna (e-</w:t>
            </w:r>
            <w:proofErr w:type="spellStart"/>
            <w:r w:rsidRPr="00181FCF">
              <w:rPr>
                <w:rFonts w:ascii="Arial" w:hAnsi="Arial" w:cs="Arial"/>
                <w:i/>
                <w:sz w:val="20"/>
                <w:szCs w:val="20"/>
              </w:rPr>
              <w:t>ksiażka</w:t>
            </w:r>
            <w:proofErr w:type="spellEnd"/>
            <w:r w:rsidRPr="00181FCF">
              <w:rPr>
                <w:rFonts w:ascii="Arial" w:hAnsi="Arial" w:cs="Arial"/>
                <w:i/>
                <w:sz w:val="20"/>
                <w:szCs w:val="20"/>
              </w:rPr>
              <w:t>),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Warszawa 2010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Buchwald-Pelcowa Paulina,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Cenzura w dawnej Polsce. Między prasą drukarską a stosem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1997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Eco Umberto,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Nowe środki masowego przekazu a przyszłość książki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1996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Griffin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Podstawy komunikacji społecznej</w:t>
            </w:r>
            <w:r w:rsidRPr="00181FCF">
              <w:rPr>
                <w:rFonts w:ascii="Arial" w:hAnsi="Arial" w:cs="Arial"/>
                <w:sz w:val="20"/>
                <w:szCs w:val="20"/>
              </w:rPr>
              <w:t>, Sopot  2003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Goban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-Klas Tomasz, Zarys historii i rozwoju mediów. Od malowideł naskalnych do multimediów, Kraków 2001 </w:t>
            </w:r>
          </w:p>
          <w:p w:rsidR="00077785" w:rsidRPr="00181FCF" w:rsidRDefault="00077785" w:rsidP="00916D2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lastRenderedPageBreak/>
              <w:t xml:space="preserve">Kulczycki Emanuel,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Sytuacja komunikacyjna w kulturze archaicznej a symboliczność komunikacji,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„Filo-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</w:rPr>
              <w:t>Sofija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</w:rPr>
              <w:t xml:space="preserve">” 2012, vol. 16 nr 1, s. 39-52. 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Łojek Jerzy, Myśliński Jerzy, Władyka Wiesław, </w:t>
            </w:r>
            <w:r w:rsidRPr="00181FCF">
              <w:rPr>
                <w:rFonts w:ascii="Arial" w:hAnsi="Arial" w:cs="Arial"/>
                <w:i/>
                <w:iCs/>
                <w:sz w:val="20"/>
                <w:szCs w:val="20"/>
              </w:rPr>
              <w:t>Dzieje prasy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1988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Mersch</w:t>
            </w:r>
            <w:proofErr w:type="spellEnd"/>
            <w:r w:rsidRPr="00181FCF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Dieter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Teorie mediów</w:t>
            </w:r>
            <w:r w:rsidRPr="00181FCF">
              <w:rPr>
                <w:rFonts w:ascii="Arial" w:hAnsi="Arial" w:cs="Arial"/>
                <w:sz w:val="20"/>
                <w:szCs w:val="20"/>
              </w:rPr>
              <w:t>, Warszawa 2010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Olivier Bruno, </w:t>
            </w:r>
            <w:r w:rsidRPr="00181FCF">
              <w:rPr>
                <w:rStyle w:val="Uwydatnienie"/>
                <w:rFonts w:ascii="Arial" w:hAnsi="Arial" w:cs="Arial"/>
                <w:sz w:val="20"/>
                <w:szCs w:val="20"/>
              </w:rPr>
              <w:t>Nauki o komunikacji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Style w:val="st"/>
                <w:rFonts w:ascii="Arial" w:hAnsi="Arial" w:cs="Arial"/>
                <w:sz w:val="20"/>
                <w:szCs w:val="20"/>
              </w:rPr>
              <w:t>Warszawa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Sowiński Janusz, </w:t>
            </w:r>
            <w:r w:rsidRPr="00181FCF">
              <w:rPr>
                <w:rFonts w:ascii="Arial" w:hAnsi="Arial" w:cs="Arial"/>
                <w:i/>
              </w:rPr>
              <w:t>Polskie drukarstwo</w:t>
            </w:r>
            <w:r w:rsidRPr="00181FCF">
              <w:rPr>
                <w:rFonts w:ascii="Arial" w:hAnsi="Arial" w:cs="Arial"/>
              </w:rPr>
              <w:t>, Wrocław 1988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drukowana XV–XVIII wieku. Zarys historyczny</w:t>
            </w:r>
            <w:r w:rsidRPr="00181FCF">
              <w:rPr>
                <w:rFonts w:ascii="Arial" w:hAnsi="Arial" w:cs="Arial"/>
                <w:sz w:val="20"/>
                <w:szCs w:val="20"/>
              </w:rPr>
              <w:t>, Wrocław 1983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Szwejkowska Helena, </w:t>
            </w:r>
            <w:r w:rsidRPr="00181FCF">
              <w:rPr>
                <w:rFonts w:ascii="Arial" w:hAnsi="Arial" w:cs="Arial"/>
                <w:i/>
                <w:iCs/>
              </w:rPr>
              <w:t>Wybrane zagadnienia z dziejów książki XIX-XX wieku</w:t>
            </w:r>
            <w:r w:rsidRPr="00181FCF">
              <w:rPr>
                <w:rFonts w:ascii="Arial" w:hAnsi="Arial" w:cs="Arial"/>
              </w:rPr>
              <w:t>, Warszawa-Wrocław 1979</w:t>
            </w:r>
          </w:p>
          <w:p w:rsidR="00077785" w:rsidRPr="00181FCF" w:rsidRDefault="00077785" w:rsidP="00916D26">
            <w:pPr>
              <w:pStyle w:val="Zwykytekst"/>
              <w:rPr>
                <w:rFonts w:ascii="Arial" w:hAnsi="Arial" w:cs="Arial"/>
              </w:rPr>
            </w:pPr>
            <w:r w:rsidRPr="00181FCF">
              <w:rPr>
                <w:rFonts w:ascii="Arial" w:hAnsi="Arial" w:cs="Arial"/>
              </w:rPr>
              <w:t xml:space="preserve">Szyndler Bartłomiej, </w:t>
            </w:r>
            <w:r w:rsidRPr="00181FCF">
              <w:rPr>
                <w:rFonts w:ascii="Arial" w:hAnsi="Arial" w:cs="Arial"/>
                <w:i/>
              </w:rPr>
              <w:t>Dzieje cenzury w Polsce do 1918 roku</w:t>
            </w:r>
            <w:r w:rsidRPr="00181FCF">
              <w:rPr>
                <w:rFonts w:ascii="Arial" w:hAnsi="Arial" w:cs="Arial"/>
              </w:rPr>
              <w:t>, Kraków 1993</w:t>
            </w:r>
          </w:p>
          <w:p w:rsidR="00077785" w:rsidRPr="00181FCF" w:rsidRDefault="00077785" w:rsidP="00916D26">
            <w:pPr>
              <w:pStyle w:val="Tekstpodstawowy2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Świderkówna Anna, Nowicka M.: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1FCF">
              <w:rPr>
                <w:rFonts w:ascii="Arial" w:hAnsi="Arial" w:cs="Arial"/>
                <w:i/>
                <w:sz w:val="20"/>
                <w:szCs w:val="20"/>
              </w:rPr>
              <w:t>Książka się rozwija</w:t>
            </w:r>
            <w:r w:rsidRPr="00181FC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1FCF">
              <w:rPr>
                <w:rFonts w:ascii="Arial" w:hAnsi="Arial" w:cs="Arial"/>
                <w:iCs/>
                <w:sz w:val="20"/>
                <w:szCs w:val="20"/>
              </w:rPr>
              <w:t xml:space="preserve">Wrocław </w:t>
            </w:r>
            <w:r w:rsidRPr="00181FCF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2008</w:t>
            </w:r>
          </w:p>
          <w:p w:rsidR="00077785" w:rsidRPr="00181FCF" w:rsidRDefault="00077785" w:rsidP="00916D26">
            <w:pPr>
              <w:pStyle w:val="Nagwek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wiedzy o książce.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 Wrocław 1971; </w:t>
            </w:r>
            <w:r w:rsidRPr="00181FCF">
              <w:rPr>
                <w:rFonts w:ascii="Arial" w:eastAsia="Calibri" w:hAnsi="Arial" w:cs="Arial"/>
                <w:b w:val="0"/>
                <w:bCs w:val="0"/>
                <w:i/>
                <w:sz w:val="20"/>
                <w:szCs w:val="20"/>
              </w:rPr>
              <w:t>Encyklopedia książki</w:t>
            </w:r>
            <w:r w:rsidRPr="00181FCF">
              <w:rPr>
                <w:rFonts w:ascii="Arial" w:hAnsi="Arial" w:cs="Arial"/>
                <w:b w:val="0"/>
                <w:sz w:val="20"/>
                <w:szCs w:val="20"/>
              </w:rPr>
              <w:t xml:space="preserve">, red. A. </w:t>
            </w:r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Żbikowska-</w:t>
            </w:r>
            <w:proofErr w:type="spellStart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Migoń</w:t>
            </w:r>
            <w:proofErr w:type="spellEnd"/>
            <w:r w:rsidRPr="00181FCF">
              <w:rPr>
                <w:rStyle w:val="Pogrubienie"/>
                <w:rFonts w:ascii="Arial" w:hAnsi="Arial" w:cs="Arial"/>
                <w:sz w:val="20"/>
                <w:szCs w:val="20"/>
              </w:rPr>
              <w:t>, M. Skalska-Zlat, t. 1-2, Wrocław 2017</w:t>
            </w:r>
          </w:p>
          <w:p w:rsidR="00077785" w:rsidRPr="00181FCF" w:rsidRDefault="00077785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/>
                <w:sz w:val="20"/>
                <w:szCs w:val="20"/>
              </w:rPr>
              <w:t>Słownik pracowników książki polskiej</w:t>
            </w:r>
            <w:r w:rsidRPr="00181FCF">
              <w:rPr>
                <w:rFonts w:ascii="Arial" w:hAnsi="Arial" w:cs="Arial"/>
                <w:sz w:val="20"/>
                <w:szCs w:val="20"/>
              </w:rPr>
              <w:t>, p</w:t>
            </w:r>
            <w:proofErr w:type="spellStart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>od</w:t>
            </w:r>
            <w:proofErr w:type="spellEnd"/>
            <w:r w:rsidRPr="00181FCF">
              <w:rPr>
                <w:rFonts w:ascii="Arial" w:hAnsi="Arial" w:cs="Arial"/>
                <w:sz w:val="20"/>
                <w:szCs w:val="20"/>
                <w:lang w:val="de-DE"/>
              </w:rPr>
              <w:t xml:space="preserve"> red. I. Treichel. </w:t>
            </w:r>
            <w:r w:rsidRPr="00181FCF">
              <w:rPr>
                <w:rFonts w:ascii="Arial" w:hAnsi="Arial" w:cs="Arial"/>
                <w:sz w:val="20"/>
                <w:szCs w:val="20"/>
              </w:rPr>
              <w:t>Warszawa 1972 (Suplement z 1986, 2000)</w:t>
            </w:r>
          </w:p>
          <w:p w:rsidR="00077785" w:rsidRPr="00181FCF" w:rsidRDefault="00077785" w:rsidP="00916D26">
            <w:pPr>
              <w:tabs>
                <w:tab w:val="left" w:pos="81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sz w:val="20"/>
                <w:szCs w:val="20"/>
              </w:rPr>
              <w:t xml:space="preserve">Wybrane artykuły z bieżących czasopism naukowych, np.  „Historia i Media”, „Nauka i Postęp”  i źródła internetowe, np. </w:t>
            </w:r>
          </w:p>
          <w:p w:rsidR="00077785" w:rsidRPr="00181FCF" w:rsidRDefault="00077785" w:rsidP="00916D26">
            <w:pPr>
              <w:pStyle w:val="Tekstpodstawowy"/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http://wwww.up.krakow.pl/whk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http://www.europeana.eu/</w:t>
            </w:r>
          </w:p>
          <w:p w:rsidR="00077785" w:rsidRPr="00181FCF" w:rsidRDefault="00077785" w:rsidP="00916D2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sz w:val="20"/>
                <w:szCs w:val="20"/>
              </w:rPr>
              <w:t>http://www.europeanaregia.eu/</w:t>
            </w:r>
          </w:p>
          <w:p w:rsidR="00077785" w:rsidRPr="00181FCF" w:rsidRDefault="00077785" w:rsidP="00916D26">
            <w:pPr>
              <w:rPr>
                <w:rFonts w:ascii="Arial" w:hAnsi="Arial" w:cs="Arial"/>
                <w:sz w:val="20"/>
                <w:szCs w:val="20"/>
              </w:rPr>
            </w:pPr>
            <w:r w:rsidRPr="00181F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http://www.polona.pl</w:t>
            </w:r>
          </w:p>
        </w:tc>
      </w:tr>
    </w:tbl>
    <w:p w:rsidR="00077785" w:rsidRPr="00181FCF" w:rsidRDefault="00077785" w:rsidP="00077785">
      <w:pPr>
        <w:pStyle w:val="Tekstdymka1"/>
        <w:rPr>
          <w:rFonts w:ascii="Arial" w:hAnsi="Arial" w:cs="Arial"/>
          <w:sz w:val="20"/>
          <w:szCs w:val="20"/>
        </w:rPr>
      </w:pPr>
    </w:p>
    <w:p w:rsidR="00077785" w:rsidRPr="00181FCF" w:rsidRDefault="00077785" w:rsidP="00077785">
      <w:pPr>
        <w:pStyle w:val="Tekstdymka1"/>
        <w:rPr>
          <w:rFonts w:ascii="Arial" w:hAnsi="Arial" w:cs="Arial"/>
          <w:sz w:val="20"/>
          <w:szCs w:val="20"/>
        </w:rPr>
      </w:pPr>
      <w:r w:rsidRPr="00181FCF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077785" w:rsidRPr="00181FCF" w:rsidRDefault="00077785" w:rsidP="0007778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77785" w:rsidRPr="00181FCF" w:rsidTr="00916D26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077785" w:rsidRPr="00181FCF" w:rsidTr="00916D26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077785" w:rsidRPr="00181FCF" w:rsidTr="00916D26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77785" w:rsidRPr="00181FCF" w:rsidTr="00916D26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77785" w:rsidRPr="00181FCF" w:rsidTr="00916D26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077785" w:rsidRPr="00181FCF" w:rsidTr="00916D26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88</w:t>
            </w:r>
          </w:p>
        </w:tc>
      </w:tr>
      <w:tr w:rsidR="00077785" w:rsidRPr="00181FCF" w:rsidTr="00916D26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81FCF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77785" w:rsidRPr="00181FCF" w:rsidRDefault="00077785" w:rsidP="00916D2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8270F8" w:rsidRPr="00077785" w:rsidRDefault="008270F8" w:rsidP="00077785">
      <w:bookmarkStart w:id="0" w:name="_GoBack"/>
      <w:bookmarkEnd w:id="0"/>
    </w:p>
    <w:sectPr w:rsidR="008270F8" w:rsidRPr="00077785">
      <w:head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6C" w:rsidRDefault="00E5546C">
      <w:r>
        <w:separator/>
      </w:r>
    </w:p>
  </w:endnote>
  <w:endnote w:type="continuationSeparator" w:id="0">
    <w:p w:rsidR="00E5546C" w:rsidRDefault="00E5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6C" w:rsidRDefault="00E5546C">
      <w:r>
        <w:separator/>
      </w:r>
    </w:p>
  </w:footnote>
  <w:footnote w:type="continuationSeparator" w:id="0">
    <w:p w:rsidR="00E5546C" w:rsidRDefault="00E5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85" w:rsidRPr="00181FCF" w:rsidRDefault="00077785" w:rsidP="00077785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Kierunek: </w:t>
    </w:r>
    <w:r w:rsidRPr="00181FCF">
      <w:rPr>
        <w:rFonts w:asciiTheme="minorHAnsi" w:hAnsiTheme="minorHAnsi" w:cstheme="minorHAnsi"/>
        <w:noProof/>
        <w:sz w:val="22"/>
        <w:szCs w:val="22"/>
      </w:rPr>
      <w:t>Architektura informacji</w:t>
    </w:r>
  </w:p>
  <w:p w:rsidR="00077785" w:rsidRPr="00181FCF" w:rsidRDefault="00077785" w:rsidP="00077785">
    <w:pPr>
      <w:jc w:val="center"/>
      <w:rPr>
        <w:rFonts w:asciiTheme="minorHAnsi" w:hAnsiTheme="minorHAnsi" w:cstheme="minorHAnsi"/>
        <w:sz w:val="22"/>
        <w:szCs w:val="22"/>
      </w:rPr>
    </w:pPr>
    <w:r w:rsidRPr="00181FCF">
      <w:rPr>
        <w:rFonts w:asciiTheme="minorHAnsi" w:hAnsiTheme="minorHAnsi" w:cstheme="minorHAnsi"/>
        <w:sz w:val="22"/>
        <w:szCs w:val="22"/>
      </w:rPr>
      <w:t xml:space="preserve">Studia </w:t>
    </w:r>
    <w:r>
      <w:rPr>
        <w:rFonts w:asciiTheme="minorHAnsi" w:hAnsiTheme="minorHAnsi" w:cstheme="minorHAnsi"/>
        <w:sz w:val="22"/>
        <w:szCs w:val="22"/>
      </w:rPr>
      <w:t>nie</w:t>
    </w:r>
    <w:r w:rsidRPr="00181FCF">
      <w:rPr>
        <w:rFonts w:asciiTheme="minorHAnsi" w:hAnsiTheme="minorHAnsi" w:cstheme="minorHAnsi"/>
        <w:noProof/>
        <w:sz w:val="22"/>
        <w:szCs w:val="22"/>
      </w:rPr>
      <w:t>stacjonarne</w:t>
    </w:r>
    <w:r w:rsidRPr="00181FCF">
      <w:rPr>
        <w:rFonts w:asciiTheme="minorHAnsi" w:hAnsiTheme="minorHAnsi" w:cstheme="minorHAnsi"/>
        <w:sz w:val="22"/>
        <w:szCs w:val="22"/>
      </w:rPr>
      <w:t xml:space="preserve"> </w:t>
    </w:r>
    <w:r w:rsidRPr="00181FCF">
      <w:rPr>
        <w:rFonts w:asciiTheme="minorHAnsi" w:hAnsiTheme="minorHAnsi" w:cstheme="minorHAnsi"/>
        <w:noProof/>
        <w:sz w:val="22"/>
        <w:szCs w:val="22"/>
      </w:rPr>
      <w:t>I stopnia</w:t>
    </w:r>
    <w:r w:rsidRPr="00181FCF">
      <w:rPr>
        <w:rFonts w:asciiTheme="minorHAnsi" w:hAnsiTheme="minorHAnsi" w:cstheme="minorHAnsi"/>
        <w:sz w:val="22"/>
        <w:szCs w:val="22"/>
      </w:rPr>
      <w:t xml:space="preserve">, </w:t>
    </w:r>
    <w:r w:rsidRPr="00181FCF">
      <w:rPr>
        <w:rFonts w:asciiTheme="minorHAnsi" w:hAnsiTheme="minorHAnsi" w:cstheme="minorHAnsi"/>
        <w:noProof/>
        <w:sz w:val="22"/>
        <w:szCs w:val="22"/>
      </w:rPr>
      <w:t>I rok</w:t>
    </w:r>
    <w:r w:rsidRPr="00181FCF">
      <w:rPr>
        <w:rFonts w:asciiTheme="minorHAnsi" w:hAnsiTheme="minorHAnsi" w:cstheme="minorHAnsi"/>
        <w:sz w:val="22"/>
        <w:szCs w:val="22"/>
      </w:rPr>
      <w:t xml:space="preserve">, semestr </w:t>
    </w:r>
    <w:r w:rsidRPr="00181FCF">
      <w:rPr>
        <w:rFonts w:asciiTheme="minorHAnsi" w:hAnsiTheme="minorHAnsi" w:cstheme="minorHAnsi"/>
        <w:noProof/>
        <w:sz w:val="22"/>
        <w:szCs w:val="22"/>
      </w:rPr>
      <w:t>zimowy</w:t>
    </w:r>
    <w:r w:rsidRPr="00181FCF">
      <w:rPr>
        <w:rFonts w:asciiTheme="minorHAnsi" w:hAnsiTheme="minorHAnsi" w:cstheme="minorHAnsi"/>
        <w:sz w:val="22"/>
        <w:szCs w:val="22"/>
      </w:rPr>
      <w:t xml:space="preserve"> (kurs </w:t>
    </w:r>
    <w:r w:rsidRPr="00181FCF">
      <w:rPr>
        <w:rFonts w:asciiTheme="minorHAnsi" w:hAnsiTheme="minorHAnsi" w:cstheme="minorHAnsi"/>
        <w:noProof/>
        <w:sz w:val="22"/>
        <w:szCs w:val="22"/>
      </w:rPr>
      <w:t>obligatoryjny</w:t>
    </w:r>
    <w:r w:rsidRPr="00181FCF">
      <w:rPr>
        <w:rFonts w:asciiTheme="minorHAnsi" w:hAnsiTheme="minorHAnsi" w:cstheme="minorHAnsi"/>
        <w:sz w:val="22"/>
        <w:szCs w:val="22"/>
      </w:rPr>
      <w:t>)</w:t>
    </w:r>
    <w:r w:rsidRPr="00181FCF">
      <w:rPr>
        <w:rFonts w:asciiTheme="minorHAnsi" w:hAnsiTheme="minorHAnsi" w:cstheme="minorHAnsi"/>
        <w:sz w:val="22"/>
        <w:szCs w:val="22"/>
      </w:rPr>
      <w:br/>
      <w:t xml:space="preserve">Karta kursu zgodna z programem i planem dla roku akademickiego </w:t>
    </w:r>
    <w:r w:rsidRPr="00181FCF">
      <w:rPr>
        <w:rFonts w:asciiTheme="minorHAnsi" w:hAnsiTheme="minorHAnsi" w:cstheme="minorHAnsi"/>
        <w:noProof/>
        <w:sz w:val="22"/>
        <w:szCs w:val="22"/>
      </w:rPr>
      <w:t>202</w:t>
    </w:r>
    <w:r>
      <w:rPr>
        <w:rFonts w:asciiTheme="minorHAnsi" w:hAnsiTheme="minorHAnsi" w:cstheme="minorHAnsi"/>
        <w:noProof/>
        <w:sz w:val="22"/>
        <w:szCs w:val="22"/>
      </w:rPr>
      <w:t>3/2024</w:t>
    </w:r>
  </w:p>
  <w:p w:rsidR="00303F50" w:rsidRDefault="00E5546C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8C3"/>
    <w:multiLevelType w:val="hybridMultilevel"/>
    <w:tmpl w:val="12D6E6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806"/>
    <w:multiLevelType w:val="hybridMultilevel"/>
    <w:tmpl w:val="B908E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03510"/>
    <w:multiLevelType w:val="multilevel"/>
    <w:tmpl w:val="D15C52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BD0FB9"/>
    <w:multiLevelType w:val="hybridMultilevel"/>
    <w:tmpl w:val="CB7C0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E16E0"/>
    <w:multiLevelType w:val="multilevel"/>
    <w:tmpl w:val="9FFCF2D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525352"/>
    <w:multiLevelType w:val="hybridMultilevel"/>
    <w:tmpl w:val="5620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15B5F"/>
    <w:multiLevelType w:val="hybridMultilevel"/>
    <w:tmpl w:val="E12E3B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F53"/>
    <w:multiLevelType w:val="hybridMultilevel"/>
    <w:tmpl w:val="C590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C0AF0"/>
    <w:multiLevelType w:val="hybridMultilevel"/>
    <w:tmpl w:val="7034D92E"/>
    <w:lvl w:ilvl="0" w:tplc="57CA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13521"/>
    <w:multiLevelType w:val="hybridMultilevel"/>
    <w:tmpl w:val="DC9E28F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6172"/>
    <w:multiLevelType w:val="multilevel"/>
    <w:tmpl w:val="535C4AD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 w15:restartNumberingAfterBreak="0">
    <w:nsid w:val="5E890059"/>
    <w:multiLevelType w:val="hybridMultilevel"/>
    <w:tmpl w:val="4300B0D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383554"/>
    <w:multiLevelType w:val="hybridMultilevel"/>
    <w:tmpl w:val="4334933A"/>
    <w:lvl w:ilvl="0" w:tplc="D52E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65208"/>
    <w:multiLevelType w:val="hybridMultilevel"/>
    <w:tmpl w:val="31620000"/>
    <w:lvl w:ilvl="0" w:tplc="71A078C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5FCD"/>
    <w:multiLevelType w:val="multilevel"/>
    <w:tmpl w:val="F12CCFB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0CD3079"/>
    <w:multiLevelType w:val="multilevel"/>
    <w:tmpl w:val="A5F8946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2340DD"/>
    <w:multiLevelType w:val="multilevel"/>
    <w:tmpl w:val="608EA13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-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7" w15:restartNumberingAfterBreak="0">
    <w:nsid w:val="7A2A7247"/>
    <w:multiLevelType w:val="multilevel"/>
    <w:tmpl w:val="9F24D8F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0"/>
  </w:num>
  <w:num w:numId="12">
    <w:abstractNumId w:val="9"/>
  </w:num>
  <w:num w:numId="13">
    <w:abstractNumId w:val="6"/>
  </w:num>
  <w:num w:numId="14">
    <w:abstractNumId w:val="4"/>
  </w:num>
  <w:num w:numId="15">
    <w:abstractNumId w:val="7"/>
  </w:num>
  <w:num w:numId="16">
    <w:abstractNumId w:val="1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FB"/>
    <w:rsid w:val="00077785"/>
    <w:rsid w:val="0010218B"/>
    <w:rsid w:val="001805D6"/>
    <w:rsid w:val="00190C7D"/>
    <w:rsid w:val="001F12FB"/>
    <w:rsid w:val="002462AB"/>
    <w:rsid w:val="00246A30"/>
    <w:rsid w:val="002554BE"/>
    <w:rsid w:val="002764EC"/>
    <w:rsid w:val="002845D1"/>
    <w:rsid w:val="002913C8"/>
    <w:rsid w:val="002944CC"/>
    <w:rsid w:val="002A0FAC"/>
    <w:rsid w:val="002E1EEE"/>
    <w:rsid w:val="00321657"/>
    <w:rsid w:val="00331F6D"/>
    <w:rsid w:val="003774DF"/>
    <w:rsid w:val="003B3A2D"/>
    <w:rsid w:val="003D5705"/>
    <w:rsid w:val="003F300B"/>
    <w:rsid w:val="0044298D"/>
    <w:rsid w:val="004C54E4"/>
    <w:rsid w:val="00542D65"/>
    <w:rsid w:val="0056379F"/>
    <w:rsid w:val="005808B5"/>
    <w:rsid w:val="00593701"/>
    <w:rsid w:val="005B7132"/>
    <w:rsid w:val="005D6867"/>
    <w:rsid w:val="006C01D2"/>
    <w:rsid w:val="006E1879"/>
    <w:rsid w:val="00734474"/>
    <w:rsid w:val="00741099"/>
    <w:rsid w:val="00743855"/>
    <w:rsid w:val="0074530B"/>
    <w:rsid w:val="008270F8"/>
    <w:rsid w:val="00827A69"/>
    <w:rsid w:val="00877F6B"/>
    <w:rsid w:val="00890D7B"/>
    <w:rsid w:val="00931FEF"/>
    <w:rsid w:val="009729EB"/>
    <w:rsid w:val="009F1137"/>
    <w:rsid w:val="00A16832"/>
    <w:rsid w:val="00A44551"/>
    <w:rsid w:val="00A845C4"/>
    <w:rsid w:val="00A965B2"/>
    <w:rsid w:val="00AB6202"/>
    <w:rsid w:val="00AF4009"/>
    <w:rsid w:val="00BD3E30"/>
    <w:rsid w:val="00BD78C8"/>
    <w:rsid w:val="00BD7AA7"/>
    <w:rsid w:val="00C44349"/>
    <w:rsid w:val="00CB2ABC"/>
    <w:rsid w:val="00D901BA"/>
    <w:rsid w:val="00DF7302"/>
    <w:rsid w:val="00E5546C"/>
    <w:rsid w:val="00E7631D"/>
    <w:rsid w:val="00E9616F"/>
    <w:rsid w:val="00EB004F"/>
    <w:rsid w:val="00EB57E3"/>
    <w:rsid w:val="00F06848"/>
    <w:rsid w:val="00F8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CFF3"/>
  <w15:chartTrackingRefBased/>
  <w15:docId w15:val="{0163DECA-2FEA-4B3E-B613-EE938F2F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1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1D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7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1D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rsid w:val="006C01D2"/>
    <w:pPr>
      <w:keepNext/>
      <w:widowControl/>
      <w:suppressAutoHyphens w:val="0"/>
      <w:autoSpaceDE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01D2"/>
    <w:pPr>
      <w:widowControl/>
      <w:suppressAutoHyphens w:val="0"/>
      <w:autoSpaceDE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1D2"/>
    <w:rPr>
      <w:rFonts w:ascii="Verdana" w:eastAsia="Times New Roman" w:hAnsi="Verdana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1D2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sid w:val="006C01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C01D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6C01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C01D2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C01D2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6C01D2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C01D2"/>
    <w:pPr>
      <w:suppressLineNumbers/>
    </w:pPr>
  </w:style>
  <w:style w:type="paragraph" w:styleId="Tekstkomentarza">
    <w:name w:val="annotation text"/>
    <w:basedOn w:val="Normalny"/>
    <w:link w:val="TekstkomentarzaZnak"/>
    <w:semiHidden/>
    <w:rsid w:val="006C01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01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dymka1">
    <w:name w:val="Tekst dymka1"/>
    <w:basedOn w:val="Normalny"/>
    <w:rsid w:val="006C01D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C01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01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C01D2"/>
    <w:pPr>
      <w:widowControl/>
      <w:suppressAutoHyphens w:val="0"/>
      <w:autoSpaceDE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C01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nhideWhenUsed/>
    <w:rsid w:val="006C01D2"/>
    <w:rPr>
      <w:color w:val="0000FF"/>
      <w:u w:val="single"/>
    </w:rPr>
  </w:style>
  <w:style w:type="character" w:customStyle="1" w:styleId="Nagwek4Znak1">
    <w:name w:val="Nagłówek 4 Znak1"/>
    <w:link w:val="Nagwek4"/>
    <w:rsid w:val="006C01D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6C01D2"/>
  </w:style>
  <w:style w:type="character" w:styleId="Pogrubienie">
    <w:name w:val="Strong"/>
    <w:uiPriority w:val="22"/>
    <w:qFormat/>
    <w:rsid w:val="006C01D2"/>
    <w:rPr>
      <w:b/>
      <w:bCs/>
    </w:rPr>
  </w:style>
  <w:style w:type="paragraph" w:styleId="Lista-kontynuacja">
    <w:name w:val="List Continue"/>
    <w:basedOn w:val="Normalny"/>
    <w:uiPriority w:val="99"/>
    <w:semiHidden/>
    <w:unhideWhenUsed/>
    <w:rsid w:val="006C01D2"/>
    <w:pPr>
      <w:spacing w:after="120"/>
      <w:ind w:left="283"/>
      <w:contextualSpacing/>
    </w:pPr>
  </w:style>
  <w:style w:type="paragraph" w:styleId="Akapitzlist">
    <w:name w:val="List Paragraph"/>
    <w:basedOn w:val="Normalny"/>
    <w:uiPriority w:val="34"/>
    <w:qFormat/>
    <w:rsid w:val="006C01D2"/>
    <w:pPr>
      <w:widowControl/>
      <w:suppressAutoHyphens w:val="0"/>
      <w:autoSpaceDE/>
      <w:ind w:left="720"/>
      <w:contextualSpacing/>
    </w:pPr>
  </w:style>
  <w:style w:type="character" w:styleId="Uwydatnienie">
    <w:name w:val="Emphasis"/>
    <w:uiPriority w:val="20"/>
    <w:qFormat/>
    <w:rsid w:val="00D901BA"/>
    <w:rPr>
      <w:i/>
      <w:iCs/>
    </w:rPr>
  </w:style>
  <w:style w:type="character" w:customStyle="1" w:styleId="highlight1">
    <w:name w:val="highlight1"/>
    <w:rsid w:val="001805D6"/>
  </w:style>
  <w:style w:type="character" w:customStyle="1" w:styleId="reference-text">
    <w:name w:val="reference-text"/>
    <w:rsid w:val="001805D6"/>
  </w:style>
  <w:style w:type="character" w:customStyle="1" w:styleId="shorttext">
    <w:name w:val="short_text"/>
    <w:basedOn w:val="Domylnaczcionkaakapitu"/>
    <w:rsid w:val="003D5705"/>
  </w:style>
  <w:style w:type="character" w:customStyle="1" w:styleId="hps">
    <w:name w:val="hps"/>
    <w:basedOn w:val="Domylnaczcionkaakapitu"/>
    <w:rsid w:val="003D570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7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2B28FB-8C16-46F0-B726-89EF9BFFA696}"/>
</file>

<file path=customXml/itemProps2.xml><?xml version="1.0" encoding="utf-8"?>
<ds:datastoreItem xmlns:ds="http://schemas.openxmlformats.org/officeDocument/2006/customXml" ds:itemID="{9A941E74-E90B-49E9-8E86-B46AEB8D2B98}"/>
</file>

<file path=customXml/itemProps3.xml><?xml version="1.0" encoding="utf-8"?>
<ds:datastoreItem xmlns:ds="http://schemas.openxmlformats.org/officeDocument/2006/customXml" ds:itemID="{9E78BD25-C6F4-4B24-8BBA-40C107D73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Inqa</dc:creator>
  <cp:keywords/>
  <dc:description/>
  <cp:lastModifiedBy>XYZ</cp:lastModifiedBy>
  <cp:revision>23</cp:revision>
  <dcterms:created xsi:type="dcterms:W3CDTF">2020-11-05T12:36:00Z</dcterms:created>
  <dcterms:modified xsi:type="dcterms:W3CDTF">2023-10-20T08:40:00Z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