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4AA01" w14:textId="77777777" w:rsidR="00EA3479" w:rsidRDefault="00EA3479">
      <w:pPr>
        <w:jc w:val="right"/>
      </w:pPr>
      <w:r>
        <w:t>Załącznik nr 4 do Zarządzenia Nr RD/Z.0201-……..…………..</w:t>
      </w:r>
    </w:p>
    <w:p w14:paraId="0FEAD7C9" w14:textId="77777777" w:rsidR="00EA3479" w:rsidRDefault="00EA3479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3F64F151" w14:textId="77777777" w:rsidR="00EA3479" w:rsidRDefault="00EA3479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691"/>
      </w:tblGrid>
      <w:tr w:rsidR="00EA3479" w14:paraId="4892116C" w14:textId="77777777">
        <w:trPr>
          <w:trHeight w:val="395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E8A8C37" w14:textId="77777777" w:rsidR="00EA3479" w:rsidRDefault="00EA3479">
            <w:r>
              <w:rPr>
                <w:rFonts w:cs="Calibri"/>
              </w:rPr>
              <w:t>Nazwa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431E103" w14:textId="77777777" w:rsidR="00EA3479" w:rsidRDefault="00EA3479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cs="Calibri"/>
                <w:b/>
                <w:bCs/>
                <w:lang w:val="en-US"/>
              </w:rPr>
              <w:t>Komunikacja społeczna i medialna 2</w:t>
            </w:r>
          </w:p>
        </w:tc>
      </w:tr>
      <w:tr w:rsidR="00EA3479" w14:paraId="79C2B186" w14:textId="77777777">
        <w:trPr>
          <w:trHeight w:val="379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6B33434" w14:textId="77777777" w:rsidR="00EA3479" w:rsidRDefault="00EA3479">
            <w:r>
              <w:rPr>
                <w:rFonts w:cs="Calibri"/>
              </w:rPr>
              <w:t>Nazwa w j. ang.</w:t>
            </w:r>
          </w:p>
        </w:tc>
        <w:tc>
          <w:tcPr>
            <w:tcW w:w="769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3E66BCF" w14:textId="77777777" w:rsidR="00EA3479" w:rsidRDefault="00EA3479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Style w:val="hps"/>
                <w:rFonts w:cs="Calibri"/>
                <w:lang w:val="en-US"/>
              </w:rPr>
              <w:t>Social and Media Communication (part 2)</w:t>
            </w:r>
          </w:p>
        </w:tc>
      </w:tr>
    </w:tbl>
    <w:p w14:paraId="3D214CE7" w14:textId="77777777" w:rsidR="00EA3479" w:rsidRDefault="00EA3479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2"/>
        <w:gridCol w:w="3870"/>
        <w:gridCol w:w="3904"/>
      </w:tblGrid>
      <w:tr w:rsidR="00EA3479" w14:paraId="1797E718" w14:textId="77777777">
        <w:trPr>
          <w:cantSplit/>
          <w:trHeight w:val="397"/>
        </w:trPr>
        <w:tc>
          <w:tcPr>
            <w:tcW w:w="197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190110F" w14:textId="77777777" w:rsidR="00EA3479" w:rsidRDefault="00EA3479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7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EEB4FCE" w14:textId="77777777" w:rsidR="00EA3479" w:rsidRDefault="00EA3479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cs="Calibri"/>
                <w:lang w:val="en-US"/>
              </w:rPr>
              <w:t>dr Wanda Matras-Mastalerz</w:t>
            </w:r>
          </w:p>
        </w:tc>
        <w:tc>
          <w:tcPr>
            <w:tcW w:w="39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4616622" w14:textId="77777777" w:rsidR="00EA3479" w:rsidRDefault="00EA3479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EA3479" w14:paraId="15A65917" w14:textId="77777777">
        <w:trPr>
          <w:cantSplit/>
          <w:trHeight w:val="397"/>
        </w:trPr>
        <w:tc>
          <w:tcPr>
            <w:tcW w:w="197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98934C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387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FBB4EF9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39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FD190A2" w14:textId="77777777" w:rsidR="00EA3479" w:rsidRDefault="00EA3479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 w:eastAsia="ar-SA"/>
              </w:rPr>
              <w:t>Katedra Kultury Informacyjnej</w:t>
            </w:r>
          </w:p>
        </w:tc>
      </w:tr>
      <w:tr w:rsidR="00EA3479" w14:paraId="234484F8" w14:textId="77777777">
        <w:trPr>
          <w:cantSplit/>
          <w:trHeight w:val="397"/>
        </w:trPr>
        <w:tc>
          <w:tcPr>
            <w:tcW w:w="197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9B490B6" w14:textId="77777777" w:rsidR="00EA3479" w:rsidRDefault="00EA3479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72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F20694A" w14:textId="77777777" w:rsidR="00EA3479" w:rsidRDefault="00EA3479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974072F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</w:tbl>
    <w:p w14:paraId="16ADF158" w14:textId="77777777" w:rsidR="00EA3479" w:rsidRDefault="00EA3479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EA3479" w14:paraId="52944426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A1068E1" w14:textId="77777777" w:rsidR="00EA3479" w:rsidRDefault="00EA3479">
            <w:pPr>
              <w:snapToGrid w:val="0"/>
              <w:jc w:val="both"/>
            </w:pPr>
            <w:r>
              <w:rPr>
                <w:rFonts w:cs="Calibri"/>
                <w:lang w:val="en-US"/>
              </w:rPr>
              <w:t>Celem kursu jest poszerzenie dotychczasowych podstaw wiedzy o komunikowaniu oraz umiejętności i kompetencji zdobytych w trakcie kursu Komunikacja społeczna i medialna 1 o szczegółowe zagadnienia komunikowania medialnego (masowego)</w:t>
            </w:r>
          </w:p>
        </w:tc>
      </w:tr>
    </w:tbl>
    <w:p w14:paraId="1D07396D" w14:textId="77777777" w:rsidR="00EA3479" w:rsidRDefault="00EA3479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8"/>
        <w:gridCol w:w="7778"/>
      </w:tblGrid>
      <w:tr w:rsidR="00EA3479" w14:paraId="304B60FF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932D959" w14:textId="77777777" w:rsidR="00EA3479" w:rsidRDefault="00EA3479">
            <w:r>
              <w:rPr>
                <w:rFonts w:cs="Calibri"/>
              </w:rPr>
              <w:t>Wiedza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EC9017F" w14:textId="77777777" w:rsidR="00EA3479" w:rsidRDefault="00EA3479">
            <w:pPr>
              <w:jc w:val="both"/>
            </w:pPr>
            <w:r>
              <w:rPr>
                <w:rFonts w:cs="Calibri"/>
              </w:rPr>
              <w:t>Celem kursu jest poszerzenie dotychczasowych podstaw wiedzy o komunikowaniu oraz umiejętności i kompetencji zdobytych w trakcie kursu Komunikacja społeczna i medialna 1 o szczegółowe zagadnienia komunikowania medialnego (masowego)</w:t>
            </w:r>
          </w:p>
        </w:tc>
      </w:tr>
      <w:tr w:rsidR="00EA3479" w14:paraId="78836C6D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6D4D3DA" w14:textId="77777777" w:rsidR="00EA3479" w:rsidRDefault="00EA3479">
            <w:r>
              <w:rPr>
                <w:rFonts w:cs="Calibri"/>
              </w:rPr>
              <w:t>Umiejętności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DD03B65" w14:textId="77777777" w:rsidR="00EA3479" w:rsidRDefault="00EA3479">
            <w:pPr>
              <w:jc w:val="both"/>
            </w:pPr>
            <w:r>
              <w:rPr>
                <w:rFonts w:cs="Calibri"/>
              </w:rPr>
              <w:t>Umiejętność biegłego posługiwania się terminologią komunikologiczną i rozumiejącego stosowania jej w różnych kontekstach i systemach komunikowania</w:t>
            </w:r>
          </w:p>
        </w:tc>
      </w:tr>
      <w:tr w:rsidR="00EA3479" w14:paraId="0572176F" w14:textId="77777777">
        <w:trPr>
          <w:trHeight w:val="397"/>
        </w:trPr>
        <w:tc>
          <w:tcPr>
            <w:tcW w:w="19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4E39086" w14:textId="77777777" w:rsidR="00EA3479" w:rsidRDefault="00EA3479">
            <w:r>
              <w:rPr>
                <w:rFonts w:cs="Calibri"/>
              </w:rPr>
              <w:t>Kursy</w:t>
            </w:r>
          </w:p>
        </w:tc>
        <w:tc>
          <w:tcPr>
            <w:tcW w:w="77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92C597F" w14:textId="77777777" w:rsidR="00EA3479" w:rsidRDefault="00EA3479">
            <w:r>
              <w:rPr>
                <w:rFonts w:cs="Calibri"/>
              </w:rPr>
              <w:t>Zaliczenie kursu Komunikacja społeczna i medialna 1</w:t>
            </w:r>
          </w:p>
        </w:tc>
      </w:tr>
    </w:tbl>
    <w:p w14:paraId="04F9BCF1" w14:textId="77777777" w:rsidR="00EA3479" w:rsidRDefault="00EA3479">
      <w:r>
        <w:rPr>
          <w:rFonts w:cs="Calibri"/>
        </w:rPr>
        <w:t>Efekty uczenia się</w:t>
      </w:r>
    </w:p>
    <w:p w14:paraId="7BD22531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415"/>
      </w:tblGrid>
      <w:tr w:rsidR="00EA3479" w14:paraId="4DADEFAC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E9B91E" w14:textId="77777777" w:rsidR="00EA3479" w:rsidRDefault="00EA3479">
            <w:pPr>
              <w:jc w:val="center"/>
            </w:pPr>
            <w:r>
              <w:rPr>
                <w:rFonts w:cs="Calibri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6F9886" w14:textId="77777777" w:rsidR="00EA3479" w:rsidRDefault="00EA3479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03B4AB6" w14:textId="77777777" w:rsidR="00EA3479" w:rsidRDefault="00EA347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EA3479" w14:paraId="7ADE1525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D0853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9409EA" w14:textId="77777777" w:rsidR="00EA3479" w:rsidRDefault="00EA3479">
            <w:pPr>
              <w:jc w:val="both"/>
            </w:pPr>
            <w:r>
              <w:rPr>
                <w:rFonts w:cs="Calibri"/>
              </w:rPr>
              <w:t>W01, Posiada ogólną wiedzę o miejscu komunikowania medialnego(masowego) w systemie komunikowania społecznego i jego związkach z innymi poznanymi wcześniej systemami komunikowania oraz o głównych etapach rozwoju mediów masowych</w:t>
            </w:r>
          </w:p>
          <w:p w14:paraId="404D3BE9" w14:textId="77777777" w:rsidR="00EA3479" w:rsidRDefault="00EA3479">
            <w:pPr>
              <w:jc w:val="both"/>
            </w:pPr>
            <w:r>
              <w:rPr>
                <w:rFonts w:cs="Calibri"/>
              </w:rPr>
              <w:t>W02 Zna elementarne zasady działania i organizacji mediów, obszary i metody analizy komunikatów medialnych, specyfikę audytorium i publiczności medialnej, koncepcje badania i oddziaływania mediów masowych.</w:t>
            </w:r>
          </w:p>
          <w:p w14:paraId="6E0034AE" w14:textId="77777777" w:rsidR="00EA3479" w:rsidRDefault="00EA3479">
            <w:pPr>
              <w:rPr>
                <w:rFonts w:cs="Calibri"/>
              </w:rPr>
            </w:pPr>
          </w:p>
          <w:p w14:paraId="18F1EBA7" w14:textId="77777777" w:rsidR="00EA3479" w:rsidRDefault="00EA3479">
            <w:pPr>
              <w:rPr>
                <w:rFonts w:cs="Calibri"/>
              </w:rPr>
            </w:pPr>
          </w:p>
        </w:tc>
        <w:tc>
          <w:tcPr>
            <w:tcW w:w="2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A23A3" w14:textId="77777777" w:rsidR="00EA3479" w:rsidRDefault="00EA3479">
            <w:pPr>
              <w:snapToGrid w:val="0"/>
              <w:rPr>
                <w:rFonts w:cs="Calibri"/>
              </w:rPr>
            </w:pPr>
          </w:p>
          <w:p w14:paraId="1865E003" w14:textId="77777777" w:rsidR="00EA3479" w:rsidRDefault="00EA3479">
            <w:pPr>
              <w:suppressAutoHyphens w:val="0"/>
              <w:jc w:val="both"/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>K_W01</w:t>
            </w:r>
          </w:p>
          <w:p w14:paraId="174F849F" w14:textId="77777777" w:rsidR="00EA3479" w:rsidRDefault="00EA3479">
            <w:pPr>
              <w:rPr>
                <w:rFonts w:cs="Calibri"/>
              </w:rPr>
            </w:pPr>
          </w:p>
          <w:p w14:paraId="609F7DB5" w14:textId="77777777" w:rsidR="00EA3479" w:rsidRDefault="00EA3479">
            <w:pPr>
              <w:rPr>
                <w:rFonts w:cs="Calibri"/>
              </w:rPr>
            </w:pPr>
          </w:p>
          <w:p w14:paraId="61A68090" w14:textId="77777777" w:rsidR="00EA3479" w:rsidRDefault="00EA3479">
            <w:pPr>
              <w:rPr>
                <w:rFonts w:cs="Calibri"/>
              </w:rPr>
            </w:pPr>
          </w:p>
          <w:p w14:paraId="4B9EFF29" w14:textId="77777777" w:rsidR="00EA3479" w:rsidRDefault="00EA3479">
            <w:r>
              <w:rPr>
                <w:rFonts w:cs="Calibri"/>
              </w:rPr>
              <w:t>K_W03</w:t>
            </w:r>
          </w:p>
          <w:p w14:paraId="2DAFA27C" w14:textId="77777777" w:rsidR="00EA3479" w:rsidRDefault="00EA3479">
            <w:pPr>
              <w:rPr>
                <w:rFonts w:cs="Calibri"/>
              </w:rPr>
            </w:pPr>
          </w:p>
          <w:p w14:paraId="45F939AD" w14:textId="77777777" w:rsidR="00EA3479" w:rsidRDefault="00EA3479">
            <w:pPr>
              <w:rPr>
                <w:rFonts w:cs="Calibri"/>
              </w:rPr>
            </w:pPr>
          </w:p>
          <w:p w14:paraId="05267865" w14:textId="77777777" w:rsidR="00EA3479" w:rsidRDefault="00EA3479">
            <w:pPr>
              <w:rPr>
                <w:rFonts w:cs="Calibri"/>
              </w:rPr>
            </w:pPr>
          </w:p>
          <w:p w14:paraId="2FE5664D" w14:textId="77777777" w:rsidR="00EA3479" w:rsidRDefault="00EA3479">
            <w:pPr>
              <w:rPr>
                <w:rFonts w:cs="Calibri"/>
              </w:rPr>
            </w:pPr>
          </w:p>
          <w:p w14:paraId="0E9266E0" w14:textId="77777777" w:rsidR="00EA3479" w:rsidRDefault="00EA3479">
            <w:pPr>
              <w:rPr>
                <w:rFonts w:cs="Calibri"/>
              </w:rPr>
            </w:pPr>
          </w:p>
          <w:p w14:paraId="21815D1E" w14:textId="77777777" w:rsidR="00EA3479" w:rsidRDefault="00EA3479">
            <w:pPr>
              <w:rPr>
                <w:rFonts w:cs="Calibri"/>
              </w:rPr>
            </w:pPr>
          </w:p>
        </w:tc>
      </w:tr>
    </w:tbl>
    <w:p w14:paraId="34DE370F" w14:textId="77777777" w:rsidR="00EA3479" w:rsidRDefault="00EA3479">
      <w:pPr>
        <w:rPr>
          <w:rFonts w:cs="Calibri"/>
        </w:rPr>
      </w:pPr>
    </w:p>
    <w:p w14:paraId="4BF315C9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60"/>
      </w:tblGrid>
      <w:tr w:rsidR="00EA3479" w14:paraId="11C2787F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97A9F8" w14:textId="77777777" w:rsidR="00EA3479" w:rsidRDefault="00EA3479">
            <w:pPr>
              <w:jc w:val="center"/>
            </w:pPr>
            <w:r>
              <w:rPr>
                <w:rFonts w:cs="Calibri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6062CA" w14:textId="77777777" w:rsidR="00EA3479" w:rsidRDefault="00EA3479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CBAB51A" w14:textId="77777777" w:rsidR="00EA3479" w:rsidRDefault="00EA347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EA3479" w14:paraId="7F3415B3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954FA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1D2690" w14:textId="77777777" w:rsidR="00EA3479" w:rsidRDefault="00EA3479">
            <w:pPr>
              <w:jc w:val="both"/>
            </w:pPr>
            <w:r>
              <w:rPr>
                <w:rFonts w:cs="Calibri"/>
              </w:rPr>
              <w:t>U01,Potrafi rozpoznać główne fazy dziejów mediów masowych i wyjaśnić ich wpływ na rozwój systemu komunikowania masowego (zwłaszcza po rewolucji cyfrowej)</w:t>
            </w:r>
          </w:p>
          <w:p w14:paraId="745D3003" w14:textId="77777777" w:rsidR="00EA3479" w:rsidRDefault="00EA3479">
            <w:pPr>
              <w:jc w:val="both"/>
            </w:pPr>
            <w:r>
              <w:rPr>
                <w:rFonts w:cs="Calibri"/>
              </w:rPr>
              <w:t>U02 Umie rozpoznać i scharakteryzować specyfikę komunikatora masowego, komunikatu medialnego, odbiorcy masowego, skutków i skuteczności oddziaływania mediów.</w:t>
            </w:r>
          </w:p>
          <w:p w14:paraId="3607CACB" w14:textId="77777777" w:rsidR="00EA3479" w:rsidRDefault="00EA3479">
            <w:pPr>
              <w:rPr>
                <w:rFonts w:cs="Calibri"/>
              </w:rPr>
            </w:pP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B9035" w14:textId="77777777" w:rsidR="00EA3479" w:rsidRDefault="00EA3479">
            <w:r>
              <w:rPr>
                <w:rFonts w:cs="Calibri"/>
              </w:rPr>
              <w:t xml:space="preserve">K_U01, </w:t>
            </w:r>
          </w:p>
          <w:p w14:paraId="44D81F84" w14:textId="77777777" w:rsidR="00EA3479" w:rsidRDefault="00EA3479">
            <w:pPr>
              <w:rPr>
                <w:rFonts w:cs="Calibri"/>
              </w:rPr>
            </w:pPr>
          </w:p>
          <w:p w14:paraId="323DD1C3" w14:textId="77777777" w:rsidR="00EA3479" w:rsidRDefault="00EA3479">
            <w:pPr>
              <w:rPr>
                <w:rFonts w:cs="Calibri"/>
              </w:rPr>
            </w:pPr>
          </w:p>
          <w:p w14:paraId="08A4F245" w14:textId="77777777" w:rsidR="00EA3479" w:rsidRDefault="00EA3479">
            <w:pPr>
              <w:rPr>
                <w:rFonts w:cs="Calibri"/>
              </w:rPr>
            </w:pPr>
          </w:p>
          <w:p w14:paraId="3AEEFF08" w14:textId="77777777" w:rsidR="00EA3479" w:rsidRDefault="00EA3479">
            <w:pPr>
              <w:rPr>
                <w:rFonts w:cs="Calibri"/>
              </w:rPr>
            </w:pPr>
          </w:p>
          <w:p w14:paraId="7DBAB80F" w14:textId="77777777" w:rsidR="00EA3479" w:rsidRDefault="00EA3479">
            <w:r>
              <w:rPr>
                <w:rFonts w:cs="Calibri"/>
              </w:rPr>
              <w:t>K_U03.</w:t>
            </w:r>
          </w:p>
        </w:tc>
      </w:tr>
    </w:tbl>
    <w:p w14:paraId="0C3176C8" w14:textId="77777777" w:rsidR="00EA3479" w:rsidRDefault="00EA3479">
      <w:pPr>
        <w:rPr>
          <w:rFonts w:cs="Calibri"/>
        </w:rPr>
      </w:pPr>
    </w:p>
    <w:p w14:paraId="60A688C8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60"/>
      </w:tblGrid>
      <w:tr w:rsidR="00EA3479" w14:paraId="17D27DB0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DA4E59" w14:textId="77777777" w:rsidR="00EA3479" w:rsidRDefault="00EA3479">
            <w:pPr>
              <w:jc w:val="center"/>
            </w:pPr>
            <w:r>
              <w:rPr>
                <w:rFonts w:cs="Calibri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FCA98A" w14:textId="77777777" w:rsidR="00EA3479" w:rsidRDefault="00EA3479">
            <w:pPr>
              <w:jc w:val="center"/>
            </w:pPr>
            <w:r>
              <w:rPr>
                <w:rFonts w:cs="Calibri"/>
              </w:rPr>
              <w:t>Efekt uczenia się dla kursu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C00DAB1" w14:textId="77777777" w:rsidR="00EA3479" w:rsidRDefault="00EA347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EA3479" w14:paraId="10ED91D3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2C840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D2F2FE" w14:textId="77777777" w:rsidR="00EA3479" w:rsidRDefault="00EA3479">
            <w:pPr>
              <w:jc w:val="both"/>
            </w:pPr>
            <w:r>
              <w:rPr>
                <w:rFonts w:cs="Calibri"/>
              </w:rPr>
              <w:t>K01, Ma świadomość roli mediów masowych w cywilizacji współczesnej i kontrowersji wokół ich roli kulturotwórczej.</w:t>
            </w:r>
          </w:p>
          <w:p w14:paraId="6EC0AEF2" w14:textId="77777777" w:rsidR="00EA3479" w:rsidRDefault="00EA3479">
            <w:pPr>
              <w:rPr>
                <w:rFonts w:cs="Calibri"/>
              </w:rPr>
            </w:pP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479DA" w14:textId="77777777" w:rsidR="00EA3479" w:rsidRDefault="00EA3479">
            <w:r>
              <w:rPr>
                <w:rFonts w:cs="Calibri"/>
              </w:rPr>
              <w:t xml:space="preserve">K_K01, </w:t>
            </w:r>
          </w:p>
          <w:p w14:paraId="53C3930F" w14:textId="77777777" w:rsidR="00EA3479" w:rsidRDefault="00EA3479">
            <w:r>
              <w:rPr>
                <w:rFonts w:cs="Calibri"/>
              </w:rPr>
              <w:t>K_K04</w:t>
            </w:r>
          </w:p>
        </w:tc>
      </w:tr>
    </w:tbl>
    <w:p w14:paraId="05000A4C" w14:textId="77777777" w:rsidR="00EA3479" w:rsidRDefault="00EA3479">
      <w:pPr>
        <w:rPr>
          <w:rFonts w:cs="Calibri"/>
        </w:rPr>
      </w:pPr>
    </w:p>
    <w:p w14:paraId="6D97B363" w14:textId="77777777" w:rsidR="00EA3479" w:rsidRDefault="00EA3479">
      <w:pPr>
        <w:rPr>
          <w:rFonts w:cs="Calibri"/>
        </w:rPr>
      </w:pPr>
    </w:p>
    <w:p w14:paraId="6FC9DC7D" w14:textId="77777777" w:rsidR="00EA3479" w:rsidRDefault="00EA3479">
      <w:pPr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9"/>
      </w:tblGrid>
      <w:tr w:rsidR="00EA3479" w14:paraId="1D3CF970" w14:textId="77777777">
        <w:trPr>
          <w:cantSplit/>
          <w:trHeight w:hRule="exact" w:val="424"/>
        </w:trPr>
        <w:tc>
          <w:tcPr>
            <w:tcW w:w="9665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14:paraId="2E1CAD9C" w14:textId="77777777" w:rsidR="00EA3479" w:rsidRDefault="00EA3479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cs="Calibri"/>
              </w:rPr>
              <w:t>Organizacja</w:t>
            </w:r>
          </w:p>
        </w:tc>
      </w:tr>
      <w:tr w:rsidR="00EA3479" w14:paraId="644245D7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473A0744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835A3C8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Wykład</w:t>
            </w:r>
          </w:p>
          <w:p w14:paraId="5CD8EE98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(W)</w:t>
            </w:r>
          </w:p>
        </w:tc>
        <w:tc>
          <w:tcPr>
            <w:tcW w:w="6829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9462D3D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EA3479" w14:paraId="1C50A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E2A49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922E9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12D302A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1D9DAE33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530A66E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66DA3DF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734A103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911EBCB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F8FC6AD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9C5C551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32FB8FA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8D80EBC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3BA19D1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E</w:t>
            </w:r>
          </w:p>
        </w:tc>
        <w:tc>
          <w:tcPr>
            <w:tcW w:w="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57D2066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  <w:tr w:rsidR="00EA3479" w14:paraId="1E830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5D6669FF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CFD47D5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5BB99B4E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A87F2DF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C7D58A9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FBF2AC6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63D8F6E6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584B0E5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  <w:tr w:rsidR="00EA3479" w14:paraId="51ED5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35B19FD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7900D4A0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2FE9F689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DA3BBB6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4D651C11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3AF2A80B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14:paraId="0A258F1B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DEFC1DE" w14:textId="77777777" w:rsidR="00EA3479" w:rsidRDefault="00EA3479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</w:tc>
      </w:tr>
    </w:tbl>
    <w:p w14:paraId="18547673" w14:textId="77777777" w:rsidR="00EA3479" w:rsidRDefault="00EA3479">
      <w:pPr>
        <w:pStyle w:val="Zawartotabeli"/>
        <w:rPr>
          <w:rFonts w:cs="Calibri"/>
        </w:rPr>
      </w:pPr>
    </w:p>
    <w:p w14:paraId="7B50E933" w14:textId="77777777" w:rsidR="00EA3479" w:rsidRDefault="00EA3479">
      <w:pPr>
        <w:pStyle w:val="Zawartotabeli"/>
        <w:rPr>
          <w:rFonts w:cs="Calibri"/>
        </w:rPr>
      </w:pPr>
    </w:p>
    <w:p w14:paraId="6A0F380B" w14:textId="77777777" w:rsidR="00EA3479" w:rsidRDefault="00EA3479">
      <w:r>
        <w:rPr>
          <w:rFonts w:cs="Calibri"/>
        </w:rPr>
        <w:t>Opis metod prowadzenia zajęć</w:t>
      </w:r>
    </w:p>
    <w:p w14:paraId="64E5FB33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A3479" w14:paraId="47213E4A" w14:textId="77777777">
        <w:trPr>
          <w:trHeight w:val="1920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2C15F" w14:textId="77777777" w:rsidR="00EA3479" w:rsidRDefault="00EA3479">
            <w:pPr>
              <w:pStyle w:val="Zawartotabeli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>Dyskusja i praca z tekstem, prezentacje szczegółowe</w:t>
            </w:r>
          </w:p>
        </w:tc>
      </w:tr>
    </w:tbl>
    <w:p w14:paraId="615F827C" w14:textId="77777777" w:rsidR="00EA3479" w:rsidRDefault="00EA3479">
      <w:pPr>
        <w:pStyle w:val="Zawartotabeli"/>
        <w:rPr>
          <w:rFonts w:cs="Calibri"/>
        </w:rPr>
      </w:pPr>
    </w:p>
    <w:p w14:paraId="281DB494" w14:textId="77777777" w:rsidR="00EA3479" w:rsidRDefault="00EA3479">
      <w:pPr>
        <w:pStyle w:val="Zawartotabeli"/>
        <w:rPr>
          <w:rFonts w:cs="Calibri"/>
        </w:rPr>
      </w:pPr>
    </w:p>
    <w:p w14:paraId="16A549F7" w14:textId="77777777" w:rsidR="00EA3479" w:rsidRDefault="00EA3479">
      <w:pPr>
        <w:pStyle w:val="Zawartotabeli"/>
      </w:pPr>
      <w:r>
        <w:rPr>
          <w:rFonts w:cs="Calibri"/>
        </w:rPr>
        <w:t>Formy sprawdzania efektów uczenia się</w:t>
      </w:r>
    </w:p>
    <w:p w14:paraId="5E13450C" w14:textId="77777777" w:rsidR="00EA3479" w:rsidRDefault="00EA3479">
      <w:pPr>
        <w:pStyle w:val="Zawartotabeli"/>
        <w:rPr>
          <w:rFonts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16"/>
      </w:tblGrid>
      <w:tr w:rsidR="00EA3479" w14:paraId="6CCF95B3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4CBFAB" w14:textId="77777777" w:rsidR="00EA3479" w:rsidRDefault="00EA3479">
            <w:pPr>
              <w:snapToGrid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61C296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 xml:space="preserve">E – </w:t>
            </w:r>
            <w:r>
              <w:rPr>
                <w:rFonts w:cs="Calibri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472C890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2850E82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8A7508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B88BA6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1D22DAE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2F45E6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B9972A8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D0524C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AF22173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FA0B92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49AD539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Egzamin pisemny</w:t>
            </w: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F2EF34" w14:textId="77777777" w:rsidR="00EA3479" w:rsidRDefault="00EA3479">
            <w:pPr>
              <w:ind w:left="113" w:right="113"/>
              <w:jc w:val="center"/>
            </w:pPr>
            <w:r>
              <w:rPr>
                <w:rFonts w:cs="Calibri"/>
              </w:rPr>
              <w:t>Inne</w:t>
            </w:r>
          </w:p>
        </w:tc>
      </w:tr>
      <w:tr w:rsidR="00EA3479" w14:paraId="1508C275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AEDEF2" w14:textId="77777777" w:rsidR="00EA3479" w:rsidRDefault="00EA3479">
            <w:pPr>
              <w:pStyle w:val="BalloonTex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BF1E9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6C4533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A768EE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13D2A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4451C5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01C06B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3F9825" w14:textId="77777777" w:rsidR="00EA3479" w:rsidRDefault="00EA3479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BCA405" w14:textId="77777777" w:rsidR="00EA3479" w:rsidRDefault="00EA3479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ED5930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836C90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E8C055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27458E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A46022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3352D630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18CEA2" w14:textId="77777777" w:rsidR="00EA3479" w:rsidRDefault="00EA3479">
            <w:pPr>
              <w:jc w:val="center"/>
            </w:pPr>
            <w:r>
              <w:rPr>
                <w:rFonts w:cs="Calibri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BBE54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58D3F9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C8F436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4DA61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99E7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711A7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111BE7" w14:textId="77777777" w:rsidR="00EA3479" w:rsidRDefault="00EA3479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682A22" w14:textId="77777777" w:rsidR="00EA3479" w:rsidRDefault="00EA3479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25438D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9D52F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847FE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2CC21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D201858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5754901C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EFD0B3" w14:textId="77777777" w:rsidR="00EA3479" w:rsidRDefault="00EA3479">
            <w:pPr>
              <w:jc w:val="center"/>
            </w:pPr>
            <w:r>
              <w:rPr>
                <w:rFonts w:cs="Calibri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260DAA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E6F3CB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23A60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67C4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FA2F5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F7195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94C8D2" w14:textId="77777777" w:rsidR="00EA3479" w:rsidRDefault="00EA3479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E8F76E" w14:textId="77777777" w:rsidR="00EA3479" w:rsidRDefault="00EA3479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691A50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2369B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9B9F0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30613A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0EC2D1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668D00C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296740" w14:textId="77777777" w:rsidR="00EA3479" w:rsidRDefault="00EA3479">
            <w:pPr>
              <w:jc w:val="center"/>
            </w:pPr>
            <w:r>
              <w:rPr>
                <w:rFonts w:cs="Calibri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6ADD5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BB0DD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0E5E1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3BD380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D8BD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59EB9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F6303" w14:textId="77777777" w:rsidR="00EA3479" w:rsidRDefault="00EA3479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762030" w14:textId="77777777" w:rsidR="00EA3479" w:rsidRDefault="00EA3479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BDB0D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354AE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870E8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453AFE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F4F5F9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205BA36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64FD9C" w14:textId="77777777" w:rsidR="00EA3479" w:rsidRDefault="00EA3479">
            <w:pPr>
              <w:jc w:val="center"/>
            </w:pPr>
            <w:r>
              <w:rPr>
                <w:rFonts w:cs="Calibri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621F8B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60D11E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43398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02AA69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506B1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292F3D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0627DA" w14:textId="77777777" w:rsidR="00EA3479" w:rsidRDefault="00EA3479">
            <w:pPr>
              <w:snapToGrid w:val="0"/>
            </w:pPr>
            <w:r>
              <w:rPr>
                <w:rFonts w:cs="Calibri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33B73A" w14:textId="77777777" w:rsidR="00EA3479" w:rsidRDefault="00EA3479">
            <w:r>
              <w:rPr>
                <w:rFonts w:cs="Calibri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090E8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7F1E7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BFC73F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4B687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F3A05B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69769E42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9909F9" w14:textId="77777777" w:rsidR="00EA3479" w:rsidRDefault="00EA347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2087F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0C3DB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A92193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79DAC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CB882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32CA96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92997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16FE58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2836B4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C79533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B3781B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136E96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8654F9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  <w:tr w:rsidR="00EA3479" w14:paraId="409E307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A246F6" w14:textId="77777777" w:rsidR="00EA3479" w:rsidRDefault="00EA3479">
            <w:pPr>
              <w:jc w:val="center"/>
            </w:pPr>
            <w:r>
              <w:rPr>
                <w:rFonts w:cs="Calibri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88FDF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82F7B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525C7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673362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2B2C9E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5B6019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82697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15A20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F684B1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4D6E70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2AD5C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1160D6" w14:textId="77777777" w:rsidR="00EA3479" w:rsidRDefault="00EA3479">
            <w:pPr>
              <w:snapToGrid w:val="0"/>
              <w:rPr>
                <w:rFonts w:cs="Calibri"/>
              </w:rPr>
            </w:pPr>
          </w:p>
        </w:tc>
        <w:tc>
          <w:tcPr>
            <w:tcW w:w="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DBCD759" w14:textId="77777777" w:rsidR="00EA3479" w:rsidRDefault="00EA3479">
            <w:pPr>
              <w:snapToGrid w:val="0"/>
              <w:rPr>
                <w:rFonts w:cs="Calibri"/>
              </w:rPr>
            </w:pPr>
          </w:p>
        </w:tc>
      </w:tr>
    </w:tbl>
    <w:p w14:paraId="0FB756B3" w14:textId="77777777" w:rsidR="00EA3479" w:rsidRDefault="00EA3479">
      <w:pPr>
        <w:pStyle w:val="Zawartotabeli"/>
        <w:rPr>
          <w:rFonts w:cs="Calibri"/>
        </w:rPr>
      </w:pPr>
    </w:p>
    <w:p w14:paraId="0785CD59" w14:textId="77777777" w:rsidR="00EA3479" w:rsidRDefault="00EA3479">
      <w:pPr>
        <w:pStyle w:val="Zawartotabeli"/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4"/>
      </w:tblGrid>
      <w:tr w:rsidR="00EA3479" w14:paraId="40583322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3238B47" w14:textId="77777777" w:rsidR="00EA3479" w:rsidRDefault="00EA3479">
            <w:pPr>
              <w:pStyle w:val="Zawartotabeli"/>
              <w:spacing w:before="57" w:after="57"/>
              <w:jc w:val="center"/>
            </w:pPr>
            <w:r>
              <w:rPr>
                <w:rFonts w:cs="Calibri"/>
              </w:rPr>
              <w:t>Kryteria oceny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5A2E241" w14:textId="77777777" w:rsidR="00EA3479" w:rsidRDefault="00EA3479">
            <w:pPr>
              <w:pStyle w:val="Zawartotabeli"/>
              <w:spacing w:before="57" w:after="57"/>
              <w:jc w:val="both"/>
            </w:pPr>
            <w:r>
              <w:rPr>
                <w:rFonts w:eastAsia="Calibri" w:cs="Calibri"/>
              </w:rPr>
              <w:t xml:space="preserve"> O</w:t>
            </w:r>
            <w:r>
              <w:rPr>
                <w:rFonts w:cs="Calibri"/>
              </w:rPr>
              <w:t>cena częstotliwości udziału w dyskusji, merytorycznego poziomu, klarowności konstrukcji i przejrzystości przekazania referatu/  prezentacji wykonanych w ramach zaliczenia z oceną</w:t>
            </w:r>
          </w:p>
          <w:p w14:paraId="04CED20D" w14:textId="77777777" w:rsidR="00EA3479" w:rsidRDefault="00EA3479">
            <w:pPr>
              <w:pStyle w:val="Zawartotabeli"/>
              <w:spacing w:before="57" w:after="57"/>
              <w:rPr>
                <w:rFonts w:cs="Calibri"/>
              </w:rPr>
            </w:pPr>
          </w:p>
          <w:p w14:paraId="0D5CE8B6" w14:textId="77777777" w:rsidR="00EA3479" w:rsidRDefault="00EA3479">
            <w:pPr>
              <w:pStyle w:val="Zawartotabeli"/>
              <w:spacing w:before="57" w:after="57"/>
              <w:rPr>
                <w:rFonts w:cs="Calibri"/>
              </w:rPr>
            </w:pPr>
          </w:p>
        </w:tc>
      </w:tr>
    </w:tbl>
    <w:p w14:paraId="12AE6EDB" w14:textId="77777777" w:rsidR="00EA3479" w:rsidRDefault="00EA3479">
      <w:pPr>
        <w:rPr>
          <w:rFonts w:cs="Calibri"/>
        </w:rPr>
      </w:pPr>
    </w:p>
    <w:p w14:paraId="48DF7052" w14:textId="77777777" w:rsidR="00EA3479" w:rsidRDefault="00EA3479">
      <w:pPr>
        <w:rPr>
          <w:rFonts w:cs="Calibri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4"/>
      </w:tblGrid>
      <w:tr w:rsidR="00EA3479" w14:paraId="13101248" w14:textId="77777777">
        <w:trPr>
          <w:trHeight w:val="1089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EE4CC6F" w14:textId="77777777" w:rsidR="00EA3479" w:rsidRDefault="00EA3479">
            <w:pPr>
              <w:spacing w:after="57"/>
              <w:jc w:val="center"/>
            </w:pPr>
            <w:r>
              <w:rPr>
                <w:rFonts w:cs="Calibri"/>
              </w:rPr>
              <w:t>Uwagi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A83A593" w14:textId="77777777" w:rsidR="00EA3479" w:rsidRDefault="00EA3479">
            <w:pPr>
              <w:pStyle w:val="Zawartotabeli"/>
              <w:snapToGrid w:val="0"/>
              <w:spacing w:before="57" w:after="57"/>
              <w:rPr>
                <w:rFonts w:cs="Calibri"/>
              </w:rPr>
            </w:pPr>
          </w:p>
          <w:p w14:paraId="5773DDC7" w14:textId="77777777" w:rsidR="00EA3479" w:rsidRDefault="00EA3479">
            <w:pPr>
              <w:pStyle w:val="Zawartotabeli"/>
              <w:spacing w:before="57" w:after="57"/>
              <w:rPr>
                <w:rFonts w:cs="Calibri"/>
              </w:rPr>
            </w:pPr>
          </w:p>
        </w:tc>
      </w:tr>
    </w:tbl>
    <w:p w14:paraId="6A9A18B7" w14:textId="77777777" w:rsidR="00EA3479" w:rsidRDefault="00EA3479">
      <w:pPr>
        <w:rPr>
          <w:rFonts w:cs="Calibri"/>
        </w:rPr>
      </w:pPr>
    </w:p>
    <w:p w14:paraId="34B3060A" w14:textId="77777777" w:rsidR="00EA3479" w:rsidRDefault="00EA3479">
      <w:pPr>
        <w:rPr>
          <w:rFonts w:cs="Calibri"/>
        </w:rPr>
      </w:pPr>
    </w:p>
    <w:p w14:paraId="52FB7424" w14:textId="77777777" w:rsidR="00EA3479" w:rsidRDefault="00EA3479">
      <w:r>
        <w:rPr>
          <w:rFonts w:cs="Calibri"/>
        </w:rPr>
        <w:t>Treści merytoryczne (wykaz tematów)</w:t>
      </w:r>
    </w:p>
    <w:p w14:paraId="13A35FFF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A3479" w14:paraId="7FAF3575" w14:textId="77777777">
        <w:trPr>
          <w:trHeight w:val="1136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68815" w14:textId="77777777" w:rsidR="00EA3479" w:rsidRDefault="00EA3479">
            <w:pPr>
              <w:pStyle w:val="BalloonText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BF94A6" w14:textId="77777777" w:rsidR="00EA3479" w:rsidRDefault="00EA3479">
            <w:pPr>
              <w:pStyle w:val="BalloonText"/>
              <w:ind w:left="72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Tematyka ćwiczeń:</w:t>
            </w:r>
          </w:p>
          <w:p w14:paraId="68B68A6E" w14:textId="77777777" w:rsidR="00EA3479" w:rsidRDefault="00EA3479">
            <w:pPr>
              <w:pStyle w:val="BalloonText"/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E98DFB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Komunikowanie publiczne – formy komunikowania publicznego, nadawca i odbiorca w komunikowaniu publicznym; obszary komunikowania publicznego (2 godz.). </w:t>
            </w:r>
          </w:p>
          <w:p w14:paraId="43F89EDD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Pojęcie mediów masowych i ich typologia. (1 godz.)</w:t>
            </w:r>
          </w:p>
          <w:p w14:paraId="33F36578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Typy komunikowania: komunikowanie informacyjne i perswazyjne: a) cele, metody i zasady komunikowania informacyjnego, b) cele komunikacji perswazyjnej, typy perswazji, zasady komunikacji perswazyjnej, c) przykłady reguł wpływu społecznego wykorzystywanych w komunikacji perswazyjnej (np. autorytet, reguła wzajemności, konformizm, konsekwencja, reguła niedostępności etc.), d) przykłady językowych środków perswazji, e) przykłady typów argumentów wykorzystywanych w procesie przekonywania (np. argumenty z porównania, z definicji, z autorytetu etc.), f) rola nadawcy w procesie przekonywania. g) perswazja w komunikacji marketingowej (reklama, shockvertising, lokowanie produktu, marketing wirusowy etc.)  (4 godz.)</w:t>
            </w:r>
          </w:p>
          <w:p w14:paraId="1B8876A0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W kręgu problemów instytucjonalizacji komunikatora masowego: elementy wiedzy o prawie medialnym (2 godz.).</w:t>
            </w:r>
          </w:p>
          <w:p w14:paraId="5D3B9D48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Kodeks etyki dziennikarskiej (2 godz.)</w:t>
            </w:r>
          </w:p>
          <w:p w14:paraId="530DC618" w14:textId="77777777" w:rsidR="00EA3479" w:rsidRDefault="00EA3479">
            <w:pPr>
              <w:pStyle w:val="BalloonTex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Media społecznościowe a) Media tradycyjne a nowe media; b) Media społecznościowe – definicje; c) Cechy mediów społecznościowych; d) Typologia mediów społecznościowych; e) Media społecznościowe jako źródła informacji; postinformacje; f) Serwisy społecznościowe jako miejsce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filtrowania treści; g) Wykorzystanie mediów społecznościowych w komunikacji marketingowej; h) Prywatność i wolność a komunikacja internetowa; i) Strategie komunikacyjne w mediach społecznościowych na przykładzie strategii komunikowania wyborczego; j) Retoryka nowych nowych mediów k) Cechy „nowego” konsumenta a media społecznościowe l) Media społecznościowe a aktywność obywatelska (2  godz.).</w:t>
            </w:r>
          </w:p>
          <w:p w14:paraId="527578FC" w14:textId="77777777" w:rsidR="00EA3479" w:rsidRDefault="00EA3479">
            <w:pPr>
              <w:pStyle w:val="BalloonText"/>
              <w:ind w:left="7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 Badania przekazów medialnych: analiza zawartości, odbiorców mediów i oddziaływania mediów (2 godz.)</w:t>
            </w:r>
          </w:p>
        </w:tc>
      </w:tr>
    </w:tbl>
    <w:p w14:paraId="7FA2C881" w14:textId="77777777" w:rsidR="00EA3479" w:rsidRDefault="00EA3479">
      <w:pPr>
        <w:rPr>
          <w:rFonts w:cs="Calibri"/>
        </w:rPr>
      </w:pPr>
    </w:p>
    <w:p w14:paraId="22F2F892" w14:textId="77777777" w:rsidR="00EA3479" w:rsidRDefault="00EA3479">
      <w:pPr>
        <w:rPr>
          <w:rFonts w:cs="Calibri"/>
        </w:rPr>
      </w:pPr>
    </w:p>
    <w:p w14:paraId="5E36CEAE" w14:textId="77777777" w:rsidR="00EA3479" w:rsidRDefault="00EA3479">
      <w:r>
        <w:rPr>
          <w:rFonts w:cs="Calibri"/>
        </w:rPr>
        <w:t>Wykaz literatury podstawowej</w:t>
      </w:r>
    </w:p>
    <w:p w14:paraId="77A3DAA6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A3479" w14:paraId="73C03A27" w14:textId="77777777">
        <w:trPr>
          <w:trHeight w:val="1098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812A8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1. Adamik-Szysiak M., Strategie komunikowania podmiotów politycznych w Polsce w mediach społecznościowych, Wydawnictwo UMCS, Lublin 2018 (wybrane fragmenty). </w:t>
            </w:r>
          </w:p>
          <w:p w14:paraId="24C096B7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2. Goban Klas T., </w:t>
            </w:r>
            <w:r>
              <w:rPr>
                <w:rFonts w:cs="Calibri"/>
                <w:i/>
              </w:rPr>
              <w:t xml:space="preserve">Media i komunikowanie masowe, Teorie i analizy prasy, radia, telewizji i Internetu, </w:t>
            </w:r>
            <w:r>
              <w:rPr>
                <w:rFonts w:cs="Calibri"/>
              </w:rPr>
              <w:t>Warszawa 2005</w:t>
            </w:r>
          </w:p>
          <w:p w14:paraId="0B62C29A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3. Maxwell J. C., </w:t>
            </w:r>
            <w:r>
              <w:rPr>
                <w:rFonts w:cs="Calibri"/>
                <w:i/>
                <w:iCs/>
              </w:rPr>
              <w:t>Wszyscy się komunikują, niewielu potrafi się porozumieć</w:t>
            </w:r>
            <w:r>
              <w:rPr>
                <w:rFonts w:cs="Calibri"/>
              </w:rPr>
              <w:t>, Warszawa 2017 (fragmenty).</w:t>
            </w:r>
          </w:p>
          <w:p w14:paraId="66D0326F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4. McQuail D., </w:t>
            </w:r>
            <w:r>
              <w:rPr>
                <w:rFonts w:cs="Calibri"/>
                <w:i/>
              </w:rPr>
              <w:t xml:space="preserve">Teoria komunikowania masowego, </w:t>
            </w:r>
            <w:r>
              <w:rPr>
                <w:rFonts w:cs="Calibri"/>
              </w:rPr>
              <w:t>Warszawa 2007</w:t>
            </w:r>
          </w:p>
          <w:p w14:paraId="5C2BB7C5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5. </w:t>
            </w:r>
            <w:r>
              <w:rPr>
                <w:rFonts w:cs="Calibri"/>
                <w:color w:val="000000"/>
              </w:rPr>
              <w:t xml:space="preserve">Morreale S., Spitzberg B. H., </w:t>
            </w:r>
            <w:r>
              <w:rPr>
                <w:rFonts w:cs="Calibri"/>
                <w:i/>
                <w:iCs/>
                <w:color w:val="000000"/>
              </w:rPr>
              <w:t>Komunikacja między ludźmi</w:t>
            </w:r>
            <w:r>
              <w:rPr>
                <w:rFonts w:cs="Calibri"/>
                <w:color w:val="000000"/>
              </w:rPr>
              <w:t>, Warszawa 2022</w:t>
            </w:r>
          </w:p>
          <w:p w14:paraId="1435EC8B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6. Pisarek W., </w:t>
            </w:r>
            <w:r>
              <w:rPr>
                <w:rFonts w:cs="Calibri"/>
                <w:i/>
              </w:rPr>
              <w:t xml:space="preserve">Wstęp do nauki o komunikowaniu, </w:t>
            </w:r>
            <w:r>
              <w:rPr>
                <w:rFonts w:cs="Calibri"/>
              </w:rPr>
              <w:t>Warszawa 2008.</w:t>
            </w:r>
          </w:p>
        </w:tc>
      </w:tr>
    </w:tbl>
    <w:p w14:paraId="3083EA12" w14:textId="77777777" w:rsidR="00EA3479" w:rsidRDefault="00EA3479">
      <w:pPr>
        <w:rPr>
          <w:rFonts w:cs="Calibri"/>
        </w:rPr>
      </w:pPr>
    </w:p>
    <w:p w14:paraId="4FB790C6" w14:textId="77777777" w:rsidR="00EA3479" w:rsidRDefault="00EA3479">
      <w:r>
        <w:rPr>
          <w:rFonts w:cs="Calibri"/>
        </w:rPr>
        <w:t>Wykaz literatury uzupełniającej</w:t>
      </w:r>
    </w:p>
    <w:p w14:paraId="5039ECC5" w14:textId="77777777" w:rsidR="00EA3479" w:rsidRDefault="00EA3479">
      <w:pPr>
        <w:rPr>
          <w:rFonts w:cs="Calibri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A3479" w14:paraId="1F57928F" w14:textId="77777777">
        <w:trPr>
          <w:trHeight w:val="1112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3D3089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1. </w:t>
            </w:r>
            <w:r>
              <w:rPr>
                <w:rFonts w:cs="Calibri"/>
                <w:color w:val="000000"/>
              </w:rPr>
              <w:t>Castells, M.: Władza komunikacji, Wydawnictwo Naukowe PWN, Warszawa 2013</w:t>
            </w:r>
            <w:r>
              <w:rPr>
                <w:rFonts w:cs="Calibri"/>
              </w:rPr>
              <w:t xml:space="preserve"> </w:t>
            </w:r>
          </w:p>
          <w:p w14:paraId="1B7BD1FC" w14:textId="77777777" w:rsidR="00EA3479" w:rsidRDefault="00EA3479">
            <w:pPr>
              <w:jc w:val="both"/>
            </w:pPr>
            <w:r>
              <w:rPr>
                <w:rFonts w:cs="Calibri"/>
                <w:i/>
              </w:rPr>
              <w:t xml:space="preserve">2. Dziennikarstwo i świat mediów. </w:t>
            </w:r>
            <w:r>
              <w:rPr>
                <w:rFonts w:cs="Calibri"/>
              </w:rPr>
              <w:t xml:space="preserve">Nowa edycja pod red. Z. Bauera i E. Chudzińskiego, Kraków 2008 (tu: I. Dobosz, </w:t>
            </w:r>
            <w:r>
              <w:rPr>
                <w:rFonts w:cs="Calibri"/>
                <w:i/>
              </w:rPr>
              <w:t xml:space="preserve">Prawo prasowe, </w:t>
            </w:r>
            <w:r>
              <w:rPr>
                <w:rFonts w:cs="Calibri"/>
              </w:rPr>
              <w:t xml:space="preserve">J. Barta, </w:t>
            </w:r>
            <w:r>
              <w:rPr>
                <w:rFonts w:cs="Calibri"/>
                <w:i/>
              </w:rPr>
              <w:t xml:space="preserve">Media a prawo autorskie, </w:t>
            </w:r>
            <w:r>
              <w:rPr>
                <w:rFonts w:cs="Calibri"/>
              </w:rPr>
              <w:t xml:space="preserve">W. Pisarek, </w:t>
            </w:r>
            <w:r>
              <w:rPr>
                <w:rFonts w:cs="Calibri"/>
                <w:i/>
              </w:rPr>
              <w:t xml:space="preserve">Kodeksy etyki dziennikarskiej, </w:t>
            </w:r>
            <w:r>
              <w:rPr>
                <w:rFonts w:cs="Calibri"/>
              </w:rPr>
              <w:t xml:space="preserve">M. Jasionowicz, </w:t>
            </w:r>
            <w:r>
              <w:rPr>
                <w:rFonts w:cs="Calibri"/>
                <w:i/>
              </w:rPr>
              <w:t>Internet. Medium, środowisko, społeczność)</w:t>
            </w:r>
          </w:p>
          <w:p w14:paraId="78337EB2" w14:textId="77777777" w:rsidR="00EA3479" w:rsidRDefault="00EA3479">
            <w:pPr>
              <w:jc w:val="both"/>
            </w:pPr>
            <w:r>
              <w:rPr>
                <w:rFonts w:cs="Calibri"/>
                <w:i/>
              </w:rPr>
              <w:t>3. Komunikacja w dobie Internetu pod red. B. Kożusznik, Katowice 2004 (tu: B. Kożusznik, Komunikacja w dobie Internetu – wpływ na jednostkę, organizacje i otoczenie, P. Rudnicka, Elektroniczne „ja” – podstawowe zagadnienia autoprezentacji w Internecie)</w:t>
            </w:r>
          </w:p>
          <w:p w14:paraId="6A905DCF" w14:textId="77777777" w:rsidR="00EA3479" w:rsidRDefault="00EA3479">
            <w:pPr>
              <w:jc w:val="both"/>
            </w:pPr>
            <w:r>
              <w:rPr>
                <w:rFonts w:cs="Calibri"/>
                <w:i/>
              </w:rPr>
              <w:t>4. Lisowska-Magdziarz M., Analiza zawartości mediów. Przewodnik dla studentów. Wersja 1.1., Kraków 2004</w:t>
            </w:r>
          </w:p>
          <w:p w14:paraId="3F6BC4D0" w14:textId="77777777" w:rsidR="00EA3479" w:rsidRDefault="00EA3479">
            <w:pPr>
              <w:jc w:val="both"/>
            </w:pPr>
            <w:r>
              <w:rPr>
                <w:rFonts w:cs="Calibri"/>
              </w:rPr>
              <w:t>5. Kreft J., Władza algorytmów. U źródeł potęgi Google i Facebooka, WUJ, Kraków 2019</w:t>
            </w:r>
          </w:p>
          <w:p w14:paraId="246A27A5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6. Kreft J., Facebook. Oblicza i dylematy, WUJ, Kraków 2017 (wybrane fragmenty). </w:t>
            </w:r>
          </w:p>
          <w:p w14:paraId="177FB4BE" w14:textId="77777777" w:rsidR="00EA3479" w:rsidRDefault="00EA3479">
            <w:pPr>
              <w:jc w:val="both"/>
            </w:pPr>
            <w:r>
              <w:rPr>
                <w:rFonts w:cs="Calibri"/>
              </w:rPr>
              <w:t>7. Ustawa o radiofonii i telewizji z 29 XII 1992 (DzU 1993 nr 7, poz. 34) + Ustawa z dnia 11.08.2021 o zmianie ustawy o radiofonii i telewizji oraz ustawy o kinematografii (</w:t>
            </w:r>
            <w:r>
              <w:rPr>
                <w:rFonts w:ascii="Fira Sans" w:hAnsi="Fira Sans" w:cs="Fira Sans"/>
                <w:color w:val="212529"/>
                <w:sz w:val="19"/>
              </w:rPr>
              <w:t>DzU 2021 1676)</w:t>
            </w:r>
            <w:r>
              <w:rPr>
                <w:rFonts w:cs="Calibri"/>
              </w:rPr>
              <w:t xml:space="preserve">  </w:t>
            </w:r>
          </w:p>
          <w:p w14:paraId="1945A1A9" w14:textId="77777777" w:rsidR="00EA3479" w:rsidRDefault="00EA3479">
            <w:pPr>
              <w:jc w:val="both"/>
            </w:pPr>
            <w:r>
              <w:rPr>
                <w:rFonts w:cs="Calibri"/>
              </w:rPr>
              <w:t xml:space="preserve">8. Żmigrodzki Z., </w:t>
            </w:r>
            <w:r>
              <w:rPr>
                <w:rFonts w:cs="Calibri"/>
                <w:i/>
              </w:rPr>
              <w:t xml:space="preserve">Dziennikarstwo. Zarys problematyki, </w:t>
            </w:r>
            <w:r>
              <w:rPr>
                <w:rFonts w:cs="Calibri"/>
              </w:rPr>
              <w:t xml:space="preserve">Katowice 2007 (tu najłatwiej dostępne przedruki </w:t>
            </w:r>
            <w:r>
              <w:rPr>
                <w:rFonts w:cs="Calibri"/>
                <w:i/>
              </w:rPr>
              <w:t>Karty Etycznej Mediów, Dziennikarskiego Kodeksu Obyczajowego, Kodeksu Etyki Dziennikarskiej SDP, Dziennikarskiego Kodeksu Obyczajowego SDRP).</w:t>
            </w:r>
          </w:p>
        </w:tc>
      </w:tr>
    </w:tbl>
    <w:p w14:paraId="7D9E3A55" w14:textId="77777777" w:rsidR="00EA3479" w:rsidRDefault="00EA3479">
      <w:pPr>
        <w:rPr>
          <w:rFonts w:cs="Calibri"/>
        </w:rPr>
      </w:pPr>
    </w:p>
    <w:p w14:paraId="3A30CC89" w14:textId="77777777" w:rsidR="00EA3479" w:rsidRDefault="00EA3479">
      <w:pPr>
        <w:rPr>
          <w:rFonts w:cs="Calibri"/>
        </w:rPr>
      </w:pPr>
    </w:p>
    <w:p w14:paraId="7D236EC5" w14:textId="77777777" w:rsidR="00EA3479" w:rsidRDefault="00EA3479">
      <w:pPr>
        <w:pStyle w:val="BalloonText"/>
        <w:rPr>
          <w:rFonts w:ascii="Calibri" w:hAnsi="Calibri" w:cs="Calibri"/>
          <w:sz w:val="22"/>
          <w:szCs w:val="22"/>
        </w:rPr>
      </w:pPr>
    </w:p>
    <w:p w14:paraId="535D74F3" w14:textId="77777777" w:rsidR="00EA3479" w:rsidRDefault="00EA3479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435C7202" w14:textId="77777777" w:rsidR="00EA3479" w:rsidRDefault="00EA3479">
      <w:pPr>
        <w:rPr>
          <w:rFonts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16"/>
      </w:tblGrid>
      <w:tr w:rsidR="00EA3479" w14:paraId="1A586DE6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8E8780" w14:textId="77777777" w:rsidR="00EA3479" w:rsidRDefault="00EA3479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F10C00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660EF4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EA3479" w14:paraId="27560C9B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7CE06E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BAA790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BB23B7" w14:textId="77777777" w:rsidR="00EA3479" w:rsidRDefault="00EA3479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EA3479" w14:paraId="252C0C1F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2E6A28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B3DD3" w14:textId="77777777" w:rsidR="00EA3479" w:rsidRDefault="00EA3479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6F9174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EA3479" w14:paraId="6D7510AC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D9DA34" w14:textId="77777777" w:rsidR="00EA3479" w:rsidRDefault="00EA3479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94C7AC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CCF9A" w14:textId="77777777" w:rsidR="00EA3479" w:rsidRDefault="00EA3479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EA3479" w14:paraId="4FF67B5A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0D8C7F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D3C147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AA6BCE" w14:textId="77777777" w:rsidR="00EA3479" w:rsidRDefault="00EA3479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EA3479" w14:paraId="5A4EBC74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E70A68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870209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65ED55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15</w:t>
            </w:r>
          </w:p>
        </w:tc>
      </w:tr>
      <w:tr w:rsidR="00EA3479" w14:paraId="7D13D0A4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A0A188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61ADC1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53ACAA" w14:textId="77777777" w:rsidR="00EA3479" w:rsidRDefault="00EA3479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30</w:t>
            </w:r>
          </w:p>
        </w:tc>
      </w:tr>
      <w:tr w:rsidR="00EA3479" w14:paraId="37073481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383071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A74B7A" w14:textId="77777777" w:rsidR="00EA3479" w:rsidRDefault="00EA3479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90</w:t>
            </w:r>
          </w:p>
        </w:tc>
      </w:tr>
      <w:tr w:rsidR="00EA3479" w14:paraId="005A708E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7600A5" w14:textId="77777777" w:rsidR="00EA3479" w:rsidRDefault="00EA3479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03943C" w14:textId="77777777" w:rsidR="00EA3479" w:rsidRDefault="00EA3479">
            <w:pPr>
              <w:widowControl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</w:t>
            </w:r>
          </w:p>
        </w:tc>
      </w:tr>
    </w:tbl>
    <w:p w14:paraId="289CB840" w14:textId="77777777" w:rsidR="00EA3479" w:rsidRDefault="00EA3479">
      <w:pPr>
        <w:pStyle w:val="BalloonText"/>
      </w:pPr>
    </w:p>
    <w:sectPr w:rsidR="00EA34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25EFE" w14:textId="77777777" w:rsidR="00EA3479" w:rsidRDefault="00EA3479">
      <w:r>
        <w:separator/>
      </w:r>
    </w:p>
  </w:endnote>
  <w:endnote w:type="continuationSeparator" w:id="0">
    <w:p w14:paraId="7D72C757" w14:textId="77777777" w:rsidR="00EA3479" w:rsidRDefault="00E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E4C2E" w14:textId="77777777" w:rsidR="00EA3479" w:rsidRDefault="00EA347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A5CDF" w14:textId="77777777" w:rsidR="00EA3479" w:rsidRDefault="00EA3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8795" w14:textId="77777777" w:rsidR="00EA3479" w:rsidRDefault="00EA3479">
      <w:r>
        <w:separator/>
      </w:r>
    </w:p>
  </w:footnote>
  <w:footnote w:type="continuationSeparator" w:id="0">
    <w:p w14:paraId="7E72E2B5" w14:textId="77777777" w:rsidR="00EA3479" w:rsidRDefault="00EA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0DD68" w14:textId="77777777" w:rsidR="00EA3479" w:rsidRDefault="00EA3479">
    <w:pPr>
      <w:jc w:val="center"/>
    </w:pPr>
    <w:r>
      <w:t>Kierunek: Architektura  Informacji</w:t>
    </w:r>
  </w:p>
  <w:p w14:paraId="533A8598" w14:textId="77777777" w:rsidR="00EA3479" w:rsidRDefault="00EA3479">
    <w:pPr>
      <w:jc w:val="center"/>
    </w:pPr>
    <w:r>
      <w:t>Studia stacjonarne 1 stopnia, semestr 2 (kurs obligatoryjny)</w:t>
    </w:r>
    <w:r>
      <w:br/>
      <w:t>Karta kursu zgodna z programem i planem dla roku akademickiego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113A8" w14:textId="77777777" w:rsidR="00EA3479" w:rsidRDefault="00EA34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num w:numId="1" w16cid:durableId="375011886">
    <w:abstractNumId w:val="0"/>
  </w:num>
  <w:num w:numId="2" w16cid:durableId="90914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9"/>
    <w:rsid w:val="005F7899"/>
    <w:rsid w:val="00B94C7A"/>
    <w:rsid w:val="00E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2FBFCD"/>
  <w15:chartTrackingRefBased/>
  <w15:docId w15:val="{CE7E0DF2-06F5-42C4-9523-5586177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03C0D-C05D-4FD6-985A-4B611F74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E5D92-04D5-44DC-A56C-57D357D45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BE5EF-14DA-4E92-A7FF-BD7280509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2024-03-11T11:54:00Z</dcterms:created>
  <dcterms:modified xsi:type="dcterms:W3CDTF">2024-03-11T11:54:00Z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