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65DF" w14:textId="77777777" w:rsidR="009373AC" w:rsidRDefault="009373A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145C992" w14:textId="77777777" w:rsidR="009373AC" w:rsidRDefault="009373AC" w:rsidP="007E4FF0">
      <w:pPr>
        <w:pStyle w:val="Nagwek1"/>
      </w:pPr>
      <w:r>
        <w:t>KARTA KURSU</w:t>
      </w:r>
    </w:p>
    <w:p w14:paraId="3D52AA4D" w14:textId="77777777" w:rsidR="009373AC" w:rsidRDefault="009373A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373AC" w14:paraId="2B4B8899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75C11A8" w14:textId="77777777" w:rsidR="009373AC" w:rsidRDefault="009373A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21E3107" w14:textId="28153A34" w:rsidR="009373AC" w:rsidRDefault="00193ED7" w:rsidP="007E4FF0">
            <w:pPr>
              <w:pStyle w:val="Zawartotabeli"/>
            </w:pPr>
            <w:r>
              <w:rPr>
                <w:noProof/>
              </w:rPr>
              <w:t>Współczesna poligrafia</w:t>
            </w:r>
          </w:p>
        </w:tc>
      </w:tr>
      <w:tr w:rsidR="009373AC" w:rsidRPr="00552027" w14:paraId="695B68B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BC4321F" w14:textId="77777777" w:rsidR="009373AC" w:rsidRDefault="009373A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0C38F41" w14:textId="0D80EAFB" w:rsidR="009373AC" w:rsidRPr="00A0084C" w:rsidRDefault="00193ED7" w:rsidP="007E4FF0">
            <w:pPr>
              <w:pStyle w:val="Zawartotabeli"/>
              <w:rPr>
                <w:lang w:val="en-US"/>
              </w:rPr>
            </w:pPr>
            <w:r w:rsidRPr="00193ED7">
              <w:rPr>
                <w:noProof/>
                <w:lang w:val="en-US"/>
              </w:rPr>
              <w:t>Contemporary printing</w:t>
            </w:r>
          </w:p>
        </w:tc>
      </w:tr>
    </w:tbl>
    <w:p w14:paraId="72CDD002" w14:textId="77777777" w:rsidR="009373AC" w:rsidRPr="00A0084C" w:rsidRDefault="009373A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373AC" w14:paraId="647AA585" w14:textId="77777777" w:rsidTr="65BF01D8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CB1CE9E" w14:textId="77777777" w:rsidR="009373AC" w:rsidRDefault="009373A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C5060D6" w14:textId="2A9BC6CC" w:rsidR="009373AC" w:rsidRDefault="009373AC" w:rsidP="007E4FF0">
            <w:pPr>
              <w:pStyle w:val="Zawartotabeli"/>
            </w:pPr>
            <w:r>
              <w:rPr>
                <w:noProof/>
              </w:rP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29FB8A0" w14:textId="77777777" w:rsidR="009373AC" w:rsidRDefault="009373AC" w:rsidP="007E4FF0">
            <w:pPr>
              <w:pStyle w:val="Zawartotabeli"/>
            </w:pPr>
            <w:r>
              <w:t>Zespół dydaktyczny</w:t>
            </w:r>
          </w:p>
        </w:tc>
      </w:tr>
      <w:tr w:rsidR="009373AC" w14:paraId="3FBE12B8" w14:textId="77777777" w:rsidTr="65BF01D8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502CBF86" w14:textId="77777777" w:rsidR="009373AC" w:rsidRDefault="009373AC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5FBC5A35" w14:textId="77777777" w:rsidR="009373AC" w:rsidRDefault="009373A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7DD9DFC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5755D6A7" w14:textId="7527A0DE" w:rsidR="009373AC" w:rsidRDefault="009373AC" w:rsidP="007E4FF0">
            <w:pPr>
              <w:pStyle w:val="Zawartotabeli"/>
            </w:pPr>
            <w:r w:rsidRPr="65BF01D8">
              <w:rPr>
                <w:noProof/>
              </w:rPr>
              <w:t>mgr Lidia Krawczyk</w:t>
            </w:r>
          </w:p>
          <w:p w14:paraId="6C02BA9D" w14:textId="31C85336" w:rsidR="009373AC" w:rsidRDefault="1FF0935C" w:rsidP="007E4FF0">
            <w:pPr>
              <w:pStyle w:val="Zawartotabeli"/>
            </w:pPr>
            <w:r w:rsidRPr="65BF01D8">
              <w:rPr>
                <w:noProof/>
              </w:rPr>
              <w:t xml:space="preserve">mgr </w:t>
            </w:r>
            <w:r w:rsidR="00142D75">
              <w:rPr>
                <w:rFonts w:ascii="Segoe UI" w:eastAsia="Segoe UI" w:hAnsi="Segoe UI" w:cs="Segoe UI"/>
                <w:noProof/>
                <w:sz w:val="21"/>
                <w:szCs w:val="21"/>
              </w:rPr>
              <w:t>Ada Krawczyk</w:t>
            </w:r>
          </w:p>
        </w:tc>
      </w:tr>
      <w:tr w:rsidR="009373AC" w14:paraId="642B0323" w14:textId="77777777" w:rsidTr="65BF01D8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E0F615" w14:textId="77777777" w:rsidR="009373AC" w:rsidRDefault="009373A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64D6A48" w14:textId="6635DE66" w:rsidR="009373AC" w:rsidRDefault="003E2D2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2F3204E" w14:textId="77777777" w:rsidR="009373AC" w:rsidRDefault="009373AC" w:rsidP="007E4FF0">
            <w:pPr>
              <w:pStyle w:val="Zawartotabeli"/>
            </w:pPr>
          </w:p>
        </w:tc>
      </w:tr>
    </w:tbl>
    <w:p w14:paraId="61243566" w14:textId="77777777" w:rsidR="009373AC" w:rsidRPr="002157B5" w:rsidRDefault="009373A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BA2F36" w14:paraId="5C53893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BCB12ED" w14:textId="77777777" w:rsidR="00142D75" w:rsidRDefault="00142D75" w:rsidP="00142D75">
            <w:r>
              <w:t>Zapoznanie studenta ze słownikiem terminów drukarskich.</w:t>
            </w:r>
          </w:p>
          <w:p w14:paraId="38A1F6A0" w14:textId="77777777" w:rsidR="00142D75" w:rsidRDefault="00142D75" w:rsidP="00142D75">
            <w:r>
              <w:t>Wyposażenie studenta w podstawową wiedzę i elementarne umiejętności z zakresu. przygotowania do druku cyfrowego i offsetowego.</w:t>
            </w:r>
          </w:p>
          <w:p w14:paraId="387F25FA" w14:textId="77777777" w:rsidR="00142D75" w:rsidRDefault="00142D75" w:rsidP="00142D75">
            <w:r>
              <w:t>Wyposażenie studenta w podstawową wiedzę dotyczącą procesu druku cyfrowego i</w:t>
            </w:r>
          </w:p>
          <w:p w14:paraId="00E0B719" w14:textId="77777777" w:rsidR="00142D75" w:rsidRDefault="00142D75" w:rsidP="00142D75">
            <w:r>
              <w:t>Student potrafi umiejętnie dobrać technologię druku do realizacji</w:t>
            </w:r>
          </w:p>
          <w:p w14:paraId="47DCF44D" w14:textId="7A9226B5" w:rsidR="00142D75" w:rsidRDefault="003E2D24" w:rsidP="00142D75">
            <w:r>
              <w:t>Zapoznanie studenta z</w:t>
            </w:r>
            <w:r w:rsidR="00142D75">
              <w:t xml:space="preserve"> formatami plików</w:t>
            </w:r>
            <w:r>
              <w:t xml:space="preserve"> graficznych</w:t>
            </w:r>
          </w:p>
          <w:p w14:paraId="02950CFD" w14:textId="77777777" w:rsidR="00142D75" w:rsidRDefault="00142D75" w:rsidP="00142D75">
            <w:r>
              <w:t>Wyposażenie studenta w praktyczne umiejętności w zakresie technologii przygotowania projektu pod zróżnicowane podłoża drukowalne, sposób organizacji projektu.</w:t>
            </w:r>
          </w:p>
          <w:p w14:paraId="2B1FEAC7" w14:textId="77777777" w:rsidR="00142D75" w:rsidRDefault="00142D75" w:rsidP="00142D75">
            <w:r>
              <w:t>Wyposażenie studenta w podstawową wiedzę i elementarne umiejętności weryfikacji plików do druku cyfrowego i offsetowego.</w:t>
            </w:r>
          </w:p>
          <w:p w14:paraId="027E95DD" w14:textId="77777777" w:rsidR="00142D75" w:rsidRDefault="00142D75" w:rsidP="00142D75">
            <w:r>
              <w:t>Wyposażenie studenta w podstawową wiedzę dotyczącą procesu druku cyfrowego i offsetowego.</w:t>
            </w:r>
          </w:p>
          <w:p w14:paraId="2CBFFCD7" w14:textId="4D47E0ED" w:rsidR="009373AC" w:rsidRPr="00BA2F36" w:rsidRDefault="00142D75" w:rsidP="00142D75">
            <w:r>
              <w:t>Zapoznanie studenta w podstawową wiedzę z zakresu stosowania kolorów dodatkowych</w:t>
            </w:r>
          </w:p>
        </w:tc>
      </w:tr>
    </w:tbl>
    <w:p w14:paraId="0BC2E26A" w14:textId="77777777" w:rsidR="009373AC" w:rsidRDefault="009373A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605B960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74A62B" w14:textId="77777777" w:rsidR="009373AC" w:rsidRDefault="009373A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C179928" w14:textId="6E7640C8" w:rsidR="009373AC" w:rsidRDefault="00142D75" w:rsidP="007E4FF0">
            <w:r>
              <w:rPr>
                <w:rFonts w:ascii="Calibri" w:hAnsi="Calibri"/>
                <w:kern w:val="1"/>
              </w:rPr>
              <w:t>Podstawowa wiedza i umiejętności z zakresu obsługi programów do tworzenia i obróbki grafiki bitmapowej i rastrowej.</w:t>
            </w:r>
          </w:p>
        </w:tc>
      </w:tr>
      <w:tr w:rsidR="009373AC" w14:paraId="1A20885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98811C" w14:textId="77777777" w:rsidR="009373AC" w:rsidRDefault="009373A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99DE9D5" w14:textId="77777777" w:rsidR="009373AC" w:rsidRDefault="009373AC" w:rsidP="007E4FF0">
            <w:r>
              <w:rPr>
                <w:noProof/>
              </w:rPr>
              <w:t>Student umie samodzielnie pracować z komputerem i podstawowymi programami graficznymi</w:t>
            </w:r>
          </w:p>
        </w:tc>
      </w:tr>
      <w:tr w:rsidR="009373AC" w14:paraId="05C900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1B4406" w14:textId="77777777" w:rsidR="009373AC" w:rsidRDefault="009373A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A0D92E4" w14:textId="77777777" w:rsidR="009373AC" w:rsidRDefault="009373AC" w:rsidP="007E4FF0">
            <w:r>
              <w:rPr>
                <w:noProof/>
              </w:rPr>
              <w:t>Teoria komunikacji wizualnej</w:t>
            </w:r>
          </w:p>
        </w:tc>
      </w:tr>
    </w:tbl>
    <w:p w14:paraId="0B1CA0A1" w14:textId="77777777" w:rsidR="009373AC" w:rsidRDefault="009373A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75CBEF46" w14:textId="77777777" w:rsidTr="00713E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4AE520" w14:textId="77777777" w:rsidR="009373AC" w:rsidRPr="000E57E1" w:rsidRDefault="009373A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844F603" w14:textId="77777777" w:rsidR="009373AC" w:rsidRPr="000E57E1" w:rsidRDefault="009373A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89E8E74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269EB531" w14:textId="77777777" w:rsidTr="00713EF0">
        <w:trPr>
          <w:cantSplit/>
          <w:trHeight w:val="399"/>
        </w:trPr>
        <w:tc>
          <w:tcPr>
            <w:tcW w:w="1020" w:type="pct"/>
            <w:vMerge/>
          </w:tcPr>
          <w:p w14:paraId="2BA74971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4BB93503" w14:textId="37101810" w:rsidR="009373AC" w:rsidRPr="00914D57" w:rsidRDefault="00142D75" w:rsidP="00142D75">
            <w:r>
              <w:rPr>
                <w:shd w:val="clear" w:color="auto" w:fill="FFFFFF"/>
              </w:rPr>
              <w:t>Zna metody tworzenia, analizy oraz interpretacji przestrzeni informacyjnej, wizualizacji danych, cyfrowej prezentacji informacji niezbędnych w profesjonalnej działalno</w:t>
            </w:r>
            <w:r>
              <w:rPr>
                <w:rFonts w:ascii="Cambria" w:hAnsi="Cambria" w:cs="Cambria"/>
                <w:shd w:val="clear" w:color="auto" w:fill="FFFFFF"/>
              </w:rPr>
              <w:t>ś</w:t>
            </w:r>
            <w:r>
              <w:rPr>
                <w:shd w:val="clear" w:color="auto" w:fill="FFFFFF"/>
              </w:rPr>
              <w:t>ci informacyjnej i wydawniczej. W stopniu pogłębionym umie wykorzystywać podstawy teoretyczne oraz praktyczne narzędzia tworzenia, analizy oraz interpretacji przekazów medialnych w profesjonalnej działalno</w:t>
            </w:r>
            <w:r>
              <w:rPr>
                <w:rFonts w:ascii="Cambria" w:hAnsi="Cambria" w:cs="Cambria"/>
                <w:shd w:val="clear" w:color="auto" w:fill="FFFFFF"/>
              </w:rPr>
              <w:t>ś</w:t>
            </w:r>
            <w:r>
              <w:rPr>
                <w:shd w:val="clear" w:color="auto" w:fill="FFFFFF"/>
              </w:rPr>
              <w:t>ci kulturalnej, naukowej i komercyjnej.</w:t>
            </w:r>
          </w:p>
        </w:tc>
        <w:tc>
          <w:tcPr>
            <w:tcW w:w="1178" w:type="pct"/>
            <w:vAlign w:val="center"/>
          </w:tcPr>
          <w:p w14:paraId="1B33A070" w14:textId="47D343A8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_W02</w:t>
            </w:r>
          </w:p>
        </w:tc>
      </w:tr>
      <w:tr w:rsidR="00713EF0" w:rsidRPr="000E57E1" w14:paraId="28BFB062" w14:textId="77777777" w:rsidTr="00713EF0">
        <w:trPr>
          <w:cantSplit/>
          <w:trHeight w:val="397"/>
        </w:trPr>
        <w:tc>
          <w:tcPr>
            <w:tcW w:w="1020" w:type="pct"/>
            <w:vMerge/>
          </w:tcPr>
          <w:p w14:paraId="3199DDBC" w14:textId="77777777" w:rsidR="00713EF0" w:rsidRPr="000E57E1" w:rsidRDefault="00713EF0" w:rsidP="007E4FF0"/>
        </w:tc>
        <w:tc>
          <w:tcPr>
            <w:tcW w:w="2802" w:type="pct"/>
            <w:vAlign w:val="center"/>
          </w:tcPr>
          <w:p w14:paraId="76DC5354" w14:textId="34E61360" w:rsidR="00713EF0" w:rsidRPr="00713EF0" w:rsidRDefault="00142D75" w:rsidP="00142D75">
            <w:r>
              <w:rPr>
                <w:shd w:val="clear" w:color="auto" w:fill="FFFFFF"/>
              </w:rPr>
              <w:t>Efektywnie wykorzystuje narzędzia do publikowania cyfrowego i potrafi profesjonalnie przygotować publikację do druku. Zna język komunikacji wizualnej i w stopniu zaawansowanym wykorzystuje go w zarządzaniu informacją. Posiada umiejętno</w:t>
            </w:r>
            <w:r>
              <w:rPr>
                <w:rFonts w:ascii="Cambria" w:hAnsi="Cambria" w:cs="Cambria"/>
                <w:shd w:val="clear" w:color="auto" w:fill="FFFFFF"/>
              </w:rPr>
              <w:t>ś</w:t>
            </w:r>
            <w:r>
              <w:rPr>
                <w:shd w:val="clear" w:color="auto" w:fill="FFFFFF"/>
              </w:rPr>
              <w:t>ć projektowania oraz tworzenia interaktywnych produktów cyfrowych, odpowiadających potrzebom użytkowników. Jest ekspertem od wizualizacji danych, informacji i wiedzy.</w:t>
            </w:r>
          </w:p>
        </w:tc>
        <w:tc>
          <w:tcPr>
            <w:tcW w:w="1178" w:type="pct"/>
            <w:vAlign w:val="center"/>
          </w:tcPr>
          <w:p w14:paraId="7D75BC24" w14:textId="0ED7673D" w:rsidR="00713EF0" w:rsidRPr="000E57E1" w:rsidRDefault="00713EF0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_W0</w:t>
            </w:r>
            <w:r w:rsidR="00142D75">
              <w:rPr>
                <w:noProof/>
              </w:rPr>
              <w:t>2</w:t>
            </w:r>
          </w:p>
        </w:tc>
      </w:tr>
      <w:tr w:rsidR="00713EF0" w:rsidRPr="000E57E1" w14:paraId="45EA3A41" w14:textId="77777777" w:rsidTr="00713EF0">
        <w:trPr>
          <w:cantSplit/>
          <w:trHeight w:val="397"/>
        </w:trPr>
        <w:tc>
          <w:tcPr>
            <w:tcW w:w="1020" w:type="pct"/>
            <w:vMerge/>
          </w:tcPr>
          <w:p w14:paraId="5CDE6A74" w14:textId="77777777" w:rsidR="00713EF0" w:rsidRPr="000E57E1" w:rsidRDefault="00713EF0" w:rsidP="007E4FF0"/>
        </w:tc>
        <w:tc>
          <w:tcPr>
            <w:tcW w:w="2802" w:type="pct"/>
            <w:vAlign w:val="center"/>
          </w:tcPr>
          <w:p w14:paraId="5BA6CF96" w14:textId="397B1C9F" w:rsidR="00713EF0" w:rsidRPr="000E57E1" w:rsidRDefault="00713EF0" w:rsidP="007E4FF0"/>
        </w:tc>
        <w:tc>
          <w:tcPr>
            <w:tcW w:w="1178" w:type="pct"/>
            <w:vAlign w:val="center"/>
          </w:tcPr>
          <w:p w14:paraId="29769977" w14:textId="02E58064" w:rsidR="00713EF0" w:rsidRPr="000E57E1" w:rsidRDefault="00713EF0" w:rsidP="00A01AF7">
            <w:pPr>
              <w:jc w:val="center"/>
            </w:pPr>
          </w:p>
        </w:tc>
      </w:tr>
    </w:tbl>
    <w:p w14:paraId="45C9A927" w14:textId="77777777" w:rsidR="009373AC" w:rsidRDefault="009373A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6B21F4E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6B1954" w14:textId="77777777" w:rsidR="009373AC" w:rsidRPr="000E57E1" w:rsidRDefault="009373A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BB79563" w14:textId="77777777" w:rsidR="009373AC" w:rsidRPr="00A31668" w:rsidRDefault="009373A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EAEA0E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694572F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BDF9C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6323D41B" w14:textId="294FEC55" w:rsidR="009373AC" w:rsidRPr="00A31668" w:rsidRDefault="00142D75" w:rsidP="00142D75">
            <w:r>
              <w:rPr>
                <w:shd w:val="clear" w:color="auto" w:fill="FFFFFF"/>
              </w:rPr>
              <w:t>Posiada wysokie kompetencje profesjonalnego wyszukiwania, oceny i selekcji informacji w zweryfikowanych źródłach. W sposób zaawansowany potrafi tworzyć i redagować przekazy informacyjne, zarówno w postaci tekstowej, jak i graficznej.</w:t>
            </w:r>
          </w:p>
        </w:tc>
        <w:tc>
          <w:tcPr>
            <w:tcW w:w="1178" w:type="pct"/>
            <w:vAlign w:val="center"/>
          </w:tcPr>
          <w:p w14:paraId="708CEBF8" w14:textId="78A05584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_U01</w:t>
            </w:r>
          </w:p>
        </w:tc>
      </w:tr>
      <w:tr w:rsidR="009373AC" w:rsidRPr="000E57E1" w14:paraId="47E895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5860E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618A11FF" w14:textId="0F4B67F9" w:rsidR="009373AC" w:rsidRPr="000E57E1" w:rsidRDefault="009373AC" w:rsidP="007E4FF0">
            <w:r>
              <w:rPr>
                <w:noProof/>
              </w:rPr>
              <w:t xml:space="preserve">Student pracuje indywidualnie, wie jak odpowiednio dobrać elementy składowe projektu do stylistyki zadania. Student potrafi wykonać </w:t>
            </w:r>
            <w:r w:rsidR="00142D75">
              <w:rPr>
                <w:noProof/>
              </w:rPr>
              <w:t>analize</w:t>
            </w:r>
            <w:r>
              <w:rPr>
                <w:noProof/>
              </w:rPr>
              <w:t xml:space="preserve"> projektow</w:t>
            </w:r>
            <w:r w:rsidR="00142D75">
              <w:rPr>
                <w:noProof/>
              </w:rPr>
              <w:t>ą</w:t>
            </w:r>
            <w:r>
              <w:rPr>
                <w:noProof/>
              </w:rPr>
              <w:t>.</w:t>
            </w:r>
          </w:p>
        </w:tc>
        <w:tc>
          <w:tcPr>
            <w:tcW w:w="1178" w:type="pct"/>
            <w:vAlign w:val="center"/>
          </w:tcPr>
          <w:p w14:paraId="08E1578E" w14:textId="39FD984C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_U03</w:t>
            </w:r>
          </w:p>
        </w:tc>
      </w:tr>
      <w:tr w:rsidR="009373AC" w:rsidRPr="000E57E1" w14:paraId="2CF66A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0CED59D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59E5C58B" w14:textId="3C82C46A" w:rsidR="009373AC" w:rsidRPr="000E57E1" w:rsidRDefault="00C60BBC" w:rsidP="00C60BBC">
            <w:r>
              <w:rPr>
                <w:shd w:val="clear" w:color="auto" w:fill="FFFFFF"/>
              </w:rPr>
              <w:t>Samodzielnie zdobywa nową wiedzę i rozwija umiejętno</w:t>
            </w:r>
            <w:r>
              <w:rPr>
                <w:rFonts w:ascii="Cambria" w:hAnsi="Cambria" w:cs="Cambria"/>
                <w:shd w:val="clear" w:color="auto" w:fill="FFFFFF"/>
              </w:rPr>
              <w:t>ś</w:t>
            </w:r>
            <w:r>
              <w:rPr>
                <w:shd w:val="clear" w:color="auto" w:fill="FFFFFF"/>
              </w:rPr>
              <w:t>ci informacyjne, medialne, edytorskie, graficzne i projektowe, mając na uwadze profesjonalną karierę zawodową.</w:t>
            </w:r>
          </w:p>
        </w:tc>
        <w:tc>
          <w:tcPr>
            <w:tcW w:w="1178" w:type="pct"/>
            <w:vAlign w:val="center"/>
          </w:tcPr>
          <w:p w14:paraId="5ED859B5" w14:textId="50C8724D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_U0</w:t>
            </w:r>
            <w:r w:rsidR="00C60BBC">
              <w:rPr>
                <w:noProof/>
              </w:rPr>
              <w:t>5</w:t>
            </w:r>
          </w:p>
        </w:tc>
      </w:tr>
    </w:tbl>
    <w:p w14:paraId="045C5EEA" w14:textId="77777777" w:rsidR="009373AC" w:rsidRDefault="009373A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373AC" w:rsidRPr="000E57E1" w14:paraId="4E9D4E0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B1EFA7" w14:textId="77777777" w:rsidR="009373AC" w:rsidRPr="000E57E1" w:rsidRDefault="009373A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343BFCB" w14:textId="77777777" w:rsidR="009373AC" w:rsidRPr="000E57E1" w:rsidRDefault="009373A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21BEB0" w14:textId="77777777" w:rsidR="009373AC" w:rsidRPr="000E57E1" w:rsidRDefault="009373AC" w:rsidP="007E4FF0">
            <w:r w:rsidRPr="000E57E1">
              <w:t>Odniesienie do efektów kierunkowych</w:t>
            </w:r>
          </w:p>
        </w:tc>
      </w:tr>
      <w:tr w:rsidR="009373AC" w:rsidRPr="000E57E1" w14:paraId="031E496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C6AE66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781D2258" w14:textId="749D8A4B" w:rsidR="009373AC" w:rsidRPr="00914D57" w:rsidRDefault="00142D75" w:rsidP="007E4FF0">
            <w:r>
              <w:t>Rozumie potrzebę zarządzania informacją w wymiarze indywidualnym i organizacyjnym oraz aktywnie działa na rzecz rozwijania rynku publikacji cyfrowych. Uczestniczy w rozwoju dyscypliny i profesji poprzez udział w różnych inicjatywach związanych z aktywno</w:t>
            </w:r>
            <w:r>
              <w:rPr>
                <w:rFonts w:ascii="Cambria" w:hAnsi="Cambria" w:cs="Cambria"/>
              </w:rPr>
              <w:t>ś</w:t>
            </w:r>
            <w:r>
              <w:t>cią kulturalną, naukową i komercyjną.</w:t>
            </w:r>
          </w:p>
        </w:tc>
        <w:tc>
          <w:tcPr>
            <w:tcW w:w="1178" w:type="pct"/>
            <w:vAlign w:val="center"/>
          </w:tcPr>
          <w:p w14:paraId="10BB7904" w14:textId="34D5D3E2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_K0</w:t>
            </w:r>
            <w:r w:rsidR="00142D75">
              <w:rPr>
                <w:noProof/>
              </w:rPr>
              <w:t>2</w:t>
            </w:r>
          </w:p>
        </w:tc>
      </w:tr>
      <w:tr w:rsidR="009373AC" w:rsidRPr="000E57E1" w14:paraId="77957D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BF38C33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095663D0" w14:textId="2BC3BD8C" w:rsidR="009373AC" w:rsidRPr="000E57E1" w:rsidRDefault="009373AC" w:rsidP="007E4FF0">
            <w:r>
              <w:rPr>
                <w:noProof/>
              </w:rPr>
              <w:t>Rozumie ciągły rozwój dziedziny i zmieniające się trendy czy nurty. Adaptuje umiejętności na potrzeby projektu.</w:t>
            </w:r>
          </w:p>
        </w:tc>
        <w:tc>
          <w:tcPr>
            <w:tcW w:w="1178" w:type="pct"/>
            <w:vAlign w:val="center"/>
          </w:tcPr>
          <w:p w14:paraId="523FE087" w14:textId="0A2E4BC3" w:rsidR="009373AC" w:rsidRPr="000E57E1" w:rsidRDefault="009373AC" w:rsidP="00A01AF7">
            <w:pPr>
              <w:jc w:val="center"/>
            </w:pPr>
            <w:r>
              <w:rPr>
                <w:noProof/>
              </w:rPr>
              <w:t>K</w:t>
            </w:r>
            <w:r w:rsidR="003E2D24">
              <w:rPr>
                <w:noProof/>
              </w:rPr>
              <w:t>2</w:t>
            </w:r>
            <w:r>
              <w:rPr>
                <w:noProof/>
              </w:rPr>
              <w:t>_K04</w:t>
            </w:r>
          </w:p>
        </w:tc>
      </w:tr>
      <w:tr w:rsidR="009373AC" w:rsidRPr="000E57E1" w14:paraId="6EA3750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CF0E56B" w14:textId="77777777" w:rsidR="009373AC" w:rsidRPr="000E57E1" w:rsidRDefault="009373AC" w:rsidP="007E4FF0"/>
        </w:tc>
        <w:tc>
          <w:tcPr>
            <w:tcW w:w="2802" w:type="pct"/>
            <w:vAlign w:val="center"/>
          </w:tcPr>
          <w:p w14:paraId="009E1643" w14:textId="77777777" w:rsidR="009373AC" w:rsidRPr="000E57E1" w:rsidRDefault="009373AC" w:rsidP="007E4FF0"/>
        </w:tc>
        <w:tc>
          <w:tcPr>
            <w:tcW w:w="1178" w:type="pct"/>
            <w:vAlign w:val="center"/>
          </w:tcPr>
          <w:p w14:paraId="4BC8BA64" w14:textId="77777777" w:rsidR="009373AC" w:rsidRPr="000E57E1" w:rsidRDefault="009373AC" w:rsidP="00A01AF7">
            <w:pPr>
              <w:jc w:val="center"/>
            </w:pPr>
          </w:p>
        </w:tc>
      </w:tr>
    </w:tbl>
    <w:p w14:paraId="0FCE8084" w14:textId="77777777" w:rsidR="009373AC" w:rsidRDefault="009373A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373AC" w:rsidRPr="00BE178A" w14:paraId="278EE876" w14:textId="77777777" w:rsidTr="65BF01D8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5071F" w14:textId="77777777" w:rsidR="009373AC" w:rsidRPr="00BE178A" w:rsidRDefault="009373AC" w:rsidP="007E4FF0">
            <w:pPr>
              <w:pStyle w:val="Zawartotabeli"/>
            </w:pPr>
            <w:r w:rsidRPr="00BE178A">
              <w:lastRenderedPageBreak/>
              <w:t>Organizacja</w:t>
            </w:r>
          </w:p>
        </w:tc>
      </w:tr>
      <w:tr w:rsidR="009373AC" w:rsidRPr="00BE178A" w14:paraId="4E21B241" w14:textId="77777777" w:rsidTr="65BF01D8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078B330" w14:textId="77777777" w:rsidR="009373AC" w:rsidRPr="00BE178A" w:rsidRDefault="009373A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17F02C5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099FA3D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373AC" w:rsidRPr="00BE178A" w14:paraId="3C47ABCF" w14:textId="77777777" w:rsidTr="65BF01D8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7DC03503" w14:textId="77777777" w:rsidR="009373AC" w:rsidRPr="00BE178A" w:rsidRDefault="009373AC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51BEA648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DEB1B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D312135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0D3C326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6F25AEC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A9712EF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0BE36C3" w14:textId="77777777" w:rsidR="009373AC" w:rsidRPr="00BE178A" w:rsidRDefault="009373A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373AC" w:rsidRPr="00BE178A" w14:paraId="7873B902" w14:textId="77777777" w:rsidTr="65BF01D8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496FD4A" w14:textId="77777777" w:rsidR="009373AC" w:rsidRPr="00BE178A" w:rsidRDefault="009373A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F7FD899" w14:textId="3D1105E5" w:rsidR="009373AC" w:rsidRPr="00BE178A" w:rsidRDefault="003E2D24" w:rsidP="65BF01D8">
            <w:pPr>
              <w:pStyle w:val="Zawartotabeli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541D1" w14:textId="696EEA49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DFC5" w14:textId="29BB4CD8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3C75153" w14:textId="117FCA9C" w:rsidR="009373AC" w:rsidRPr="00BE178A" w:rsidRDefault="009373AC" w:rsidP="65BF01D8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1" w:type="pct"/>
            <w:vAlign w:val="center"/>
          </w:tcPr>
          <w:p w14:paraId="00879EF2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DE94975" w14:textId="77777777" w:rsidR="009373AC" w:rsidRPr="00BE178A" w:rsidRDefault="009373A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9B3F967" w14:textId="77777777" w:rsidR="009373AC" w:rsidRPr="00BE178A" w:rsidRDefault="009373AC" w:rsidP="007E4FF0">
            <w:pPr>
              <w:pStyle w:val="Zawartotabeli"/>
              <w:jc w:val="center"/>
            </w:pPr>
          </w:p>
        </w:tc>
      </w:tr>
    </w:tbl>
    <w:p w14:paraId="0A8D84B4" w14:textId="77777777" w:rsidR="009373AC" w:rsidRDefault="009373A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14:paraId="26747E9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228B458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1. Prezentacje z komentarzem; </w:t>
            </w:r>
          </w:p>
          <w:p w14:paraId="1E9B94B3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2. Dokładne omówienie zadań wraz z pokazem przykładów; </w:t>
            </w:r>
          </w:p>
          <w:p w14:paraId="51A44CE6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3. Indywidualne i grupowe konsultacje projektów wstępnych; </w:t>
            </w:r>
          </w:p>
          <w:p w14:paraId="27270466" w14:textId="77777777" w:rsidR="009373AC" w:rsidRDefault="009373AC" w:rsidP="001E2504">
            <w:pPr>
              <w:rPr>
                <w:noProof/>
              </w:rPr>
            </w:pPr>
            <w:r>
              <w:rPr>
                <w:noProof/>
              </w:rPr>
              <w:t xml:space="preserve">4. Indywidualne konsultacje projektów zaawansowanych;  </w:t>
            </w:r>
          </w:p>
          <w:p w14:paraId="1EE085AA" w14:textId="77777777" w:rsidR="009373AC" w:rsidRDefault="009373AC" w:rsidP="007E4FF0">
            <w:r>
              <w:rPr>
                <w:noProof/>
              </w:rPr>
              <w:t>5. Analiza przebiegu i rezultatów realizacji podjętych zadań.</w:t>
            </w:r>
          </w:p>
        </w:tc>
      </w:tr>
    </w:tbl>
    <w:p w14:paraId="5E29F4D2" w14:textId="77777777" w:rsidR="009373AC" w:rsidRDefault="009373AC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9373AC" w:rsidRPr="000E57E1" w14:paraId="0ADDB688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0AA20771" w14:textId="77777777" w:rsidR="009373AC" w:rsidRPr="000E57E1" w:rsidRDefault="009373A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50423CA" w14:textId="77777777" w:rsidR="009373AC" w:rsidRPr="000E57E1" w:rsidRDefault="009373AC" w:rsidP="007E4FF0">
            <w:r>
              <w:t>Formy sprawdzania</w:t>
            </w:r>
          </w:p>
        </w:tc>
      </w:tr>
      <w:tr w:rsidR="009373AC" w:rsidRPr="000E57E1" w14:paraId="25C16D18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6B03115" w14:textId="77777777" w:rsidR="009373AC" w:rsidRPr="00914D57" w:rsidRDefault="009373AC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6057DCE0" w14:textId="27ABB1EE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587762E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88304E5" w14:textId="77777777" w:rsidR="009373AC" w:rsidRPr="000E57E1" w:rsidRDefault="009373AC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255F6A22" w14:textId="272BB110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79CF69DD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194B58" w14:textId="77777777" w:rsidR="009373AC" w:rsidRPr="000E57E1" w:rsidRDefault="009373AC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206C679B" w14:textId="40F54945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3E3F2D8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51D4B35" w14:textId="77777777" w:rsidR="009373AC" w:rsidRPr="000E57E1" w:rsidRDefault="009373AC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6FDAF6E9" w14:textId="31623A0E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5DECA99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8C14DDC" w14:textId="77777777" w:rsidR="009373AC" w:rsidRPr="000E57E1" w:rsidRDefault="009373AC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4AD4B9E7" w14:textId="241F4D0E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042502E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B33A594" w14:textId="77777777" w:rsidR="009373AC" w:rsidRPr="000E57E1" w:rsidRDefault="009373AC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67640BC9" w14:textId="12E8B192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4BB000B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AEC1196" w14:textId="77777777" w:rsidR="009373AC" w:rsidRPr="000E57E1" w:rsidRDefault="009373AC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6D6B6289" w14:textId="50DD144C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4D4EBD5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A17D8A0" w14:textId="77777777" w:rsidR="009373AC" w:rsidRPr="000E57E1" w:rsidRDefault="009373AC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3FDE46CB" w14:textId="4F40C9B2" w:rsidR="009373AC" w:rsidRPr="000E57E1" w:rsidRDefault="003E2D24" w:rsidP="007E4FF0">
            <w:r w:rsidRPr="003E2D24">
              <w:rPr>
                <w:noProof/>
              </w:rPr>
              <w:t>Udział w dyskusji</w:t>
            </w:r>
          </w:p>
        </w:tc>
      </w:tr>
      <w:tr w:rsidR="009373AC" w:rsidRPr="000E57E1" w14:paraId="0E66A7E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0C2025A" w14:textId="77777777" w:rsidR="009373AC" w:rsidRPr="000E57E1" w:rsidRDefault="009373AC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DE11170" w14:textId="77777777" w:rsidR="009373AC" w:rsidRPr="000E57E1" w:rsidRDefault="009373AC" w:rsidP="007E4FF0"/>
        </w:tc>
      </w:tr>
    </w:tbl>
    <w:p w14:paraId="1343A422" w14:textId="77777777" w:rsidR="009373AC" w:rsidRDefault="009373A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69C602B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FC58B6" w14:textId="77777777" w:rsidR="009373AC" w:rsidRDefault="009373A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FE405F8" w14:textId="2C5BBF06" w:rsidR="009373AC" w:rsidRDefault="009373AC" w:rsidP="007E4FF0">
            <w:r>
              <w:rPr>
                <w:noProof/>
              </w:rPr>
              <w:t>Zaliczenie</w:t>
            </w:r>
          </w:p>
        </w:tc>
      </w:tr>
    </w:tbl>
    <w:p w14:paraId="6C62F7A0" w14:textId="77777777" w:rsidR="009373AC" w:rsidRPr="002B5DE1" w:rsidRDefault="009373A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373AC" w14:paraId="23DAACD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BC2AA77" w14:textId="77777777" w:rsidR="009373AC" w:rsidRDefault="009373A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6125C16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obecność i aktywny udział w zajęciach </w:t>
            </w:r>
          </w:p>
          <w:p w14:paraId="6963B56C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 </w:t>
            </w:r>
          </w:p>
          <w:p w14:paraId="3133CC9F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praca z wykorzystaniem wydruków próbnych </w:t>
            </w:r>
          </w:p>
          <w:p w14:paraId="2B3DC82E" w14:textId="77777777" w:rsidR="009373AC" w:rsidRDefault="009373AC" w:rsidP="0055202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jakość estetyczna i funkcjonalna powstałych projektów </w:t>
            </w:r>
          </w:p>
          <w:p w14:paraId="7C354D12" w14:textId="77777777" w:rsidR="009373AC" w:rsidRDefault="009373AC" w:rsidP="007E4FF0">
            <w:pPr>
              <w:pStyle w:val="Zawartotabeli"/>
            </w:pPr>
            <w:r>
              <w:rPr>
                <w:noProof/>
              </w:rPr>
              <w:t>– prezentacja skończonych projektów</w:t>
            </w:r>
          </w:p>
        </w:tc>
      </w:tr>
    </w:tbl>
    <w:p w14:paraId="172687E8" w14:textId="77777777" w:rsidR="009373AC" w:rsidRDefault="009373AC" w:rsidP="007E4FF0"/>
    <w:p w14:paraId="3C389F28" w14:textId="77777777" w:rsidR="009373AC" w:rsidRDefault="009373AC" w:rsidP="007E4FF0">
      <w:pPr>
        <w:pStyle w:val="Nagwek2"/>
      </w:pPr>
      <w:r>
        <w:t>Treści merytoryczne (wykaz tematów)</w:t>
      </w:r>
    </w:p>
    <w:p w14:paraId="4071F601" w14:textId="77777777" w:rsidR="009373AC" w:rsidRDefault="009373A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14:paraId="07869D0D" w14:textId="77777777" w:rsidTr="65BF01D8">
        <w:trPr>
          <w:trHeight w:val="1136"/>
        </w:trPr>
        <w:tc>
          <w:tcPr>
            <w:tcW w:w="5000" w:type="pct"/>
            <w:vAlign w:val="center"/>
          </w:tcPr>
          <w:p w14:paraId="6EF76804" w14:textId="035CB74A" w:rsidR="009373AC" w:rsidRPr="00647453" w:rsidRDefault="003E2D24" w:rsidP="007E4F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Wykład</w:t>
            </w:r>
          </w:p>
          <w:p w14:paraId="5914E1B7" w14:textId="77777777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 w:rsidRPr="003E2D24">
              <w:rPr>
                <w:rFonts w:ascii="Calibri" w:hAnsi="Calibri"/>
                <w:kern w:val="2"/>
              </w:rPr>
              <w:t>Formaty ISO 216, książek, czasopism, materiałów reklamowych i wizerunkowych</w:t>
            </w:r>
          </w:p>
          <w:p w14:paraId="112406FF" w14:textId="452F4630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 w:rsidRPr="003E2D24">
              <w:rPr>
                <w:rFonts w:ascii="Calibri" w:hAnsi="Calibri"/>
                <w:kern w:val="2"/>
              </w:rPr>
              <w:t xml:space="preserve">Rodzaje </w:t>
            </w:r>
            <w:r>
              <w:rPr>
                <w:rFonts w:ascii="Calibri" w:hAnsi="Calibri"/>
                <w:kern w:val="2"/>
              </w:rPr>
              <w:t>przestrzeni barwnych w poligrafii</w:t>
            </w:r>
          </w:p>
          <w:p w14:paraId="2E2D0C20" w14:textId="3C50C930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Technologie poligraficzne w rynku współczesnym</w:t>
            </w:r>
          </w:p>
          <w:p w14:paraId="1136F6E7" w14:textId="0C4F9420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Przygotowanie plików do druku</w:t>
            </w:r>
          </w:p>
          <w:p w14:paraId="04AAB624" w14:textId="34A4B66E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Weryfikacja projektów i plików do druku</w:t>
            </w:r>
          </w:p>
          <w:p w14:paraId="241A3BBA" w14:textId="4B16CFD0" w:rsidR="003E2D24" w:rsidRPr="003E2D24" w:rsidRDefault="003E2D24" w:rsidP="003E2D24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 xml:space="preserve">Uszlachetnienia w współczesnej </w:t>
            </w:r>
            <w:proofErr w:type="spellStart"/>
            <w:r>
              <w:rPr>
                <w:rFonts w:ascii="Calibri" w:hAnsi="Calibri"/>
                <w:kern w:val="2"/>
              </w:rPr>
              <w:t>poloigrafii</w:t>
            </w:r>
            <w:proofErr w:type="spellEnd"/>
          </w:p>
          <w:p w14:paraId="516E1774" w14:textId="7E0F5F3C" w:rsidR="009373AC" w:rsidRPr="003E2D24" w:rsidRDefault="003E2D24" w:rsidP="007E4FF0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Współpraca z drukarnią</w:t>
            </w:r>
          </w:p>
        </w:tc>
      </w:tr>
    </w:tbl>
    <w:p w14:paraId="5243C261" w14:textId="77777777" w:rsidR="009373AC" w:rsidRDefault="009373A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5251CA" w14:paraId="50C0F5A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16DFAED" w14:textId="77777777" w:rsidR="00142D75" w:rsidRDefault="00142D75" w:rsidP="00142D75">
            <w:pPr>
              <w:pStyle w:val="Tre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rPr>
                <w:rFonts w:ascii="Calibri" w:hAnsi="Calibri"/>
                <w:kern w:val="1"/>
              </w:rPr>
            </w:pPr>
            <w:r>
              <w:rPr>
                <w:rFonts w:ascii="Calibri" w:hAnsi="Calibri"/>
                <w:b/>
                <w:bCs/>
                <w:kern w:val="1"/>
              </w:rPr>
              <w:t>Kompendium DTP</w:t>
            </w:r>
            <w:r>
              <w:rPr>
                <w:rFonts w:ascii="Calibri" w:hAnsi="Calibri"/>
                <w:kern w:val="1"/>
              </w:rPr>
              <w:t>”</w:t>
            </w:r>
            <w:r>
              <w:rPr>
                <w:rFonts w:ascii="Calibri" w:hAnsi="Calibri"/>
                <w:b/>
                <w:bCs/>
                <w:kern w:val="1"/>
              </w:rPr>
              <w:t xml:space="preserve"> </w:t>
            </w:r>
            <w:r>
              <w:rPr>
                <w:rFonts w:ascii="Calibri" w:hAnsi="Calibri"/>
                <w:kern w:val="1"/>
              </w:rPr>
              <w:t>—</w:t>
            </w:r>
            <w:r>
              <w:rPr>
                <w:rFonts w:ascii="Calibri" w:hAnsi="Calibri"/>
                <w:b/>
                <w:bCs/>
                <w:kern w:val="1"/>
              </w:rPr>
              <w:t xml:space="preserve"> </w:t>
            </w:r>
            <w:r>
              <w:rPr>
                <w:rFonts w:ascii="Calibri" w:hAnsi="Calibri"/>
                <w:kern w:val="1"/>
              </w:rPr>
              <w:t>Paweł Zakrzewski / Helion 2011/2016</w:t>
            </w:r>
          </w:p>
          <w:p w14:paraId="2340442B" w14:textId="77777777" w:rsidR="00142D75" w:rsidRDefault="00142D75" w:rsidP="00142D75">
            <w:pPr>
              <w:pStyle w:val="Tre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kern w:val="1"/>
              </w:rPr>
            </w:pPr>
            <w:r>
              <w:rPr>
                <w:rFonts w:ascii="Calibri" w:hAnsi="Calibri"/>
                <w:kern w:val="1"/>
              </w:rPr>
              <w:t>„</w:t>
            </w:r>
            <w:proofErr w:type="spellStart"/>
            <w:r>
              <w:rPr>
                <w:rFonts w:ascii="Calibri" w:hAnsi="Calibri"/>
                <w:b/>
                <w:bCs/>
                <w:kern w:val="1"/>
              </w:rPr>
              <w:t>Pre-press</w:t>
            </w:r>
            <w:proofErr w:type="spellEnd"/>
            <w:r>
              <w:rPr>
                <w:rFonts w:ascii="Calibri" w:hAnsi="Calibri"/>
                <w:kern w:val="1"/>
              </w:rPr>
              <w:t>"</w:t>
            </w:r>
            <w:r>
              <w:rPr>
                <w:rFonts w:ascii="Calibri" w:hAnsi="Calibri"/>
                <w:b/>
                <w:bCs/>
                <w:kern w:val="1"/>
              </w:rPr>
              <w:t xml:space="preserve"> </w:t>
            </w:r>
            <w:r>
              <w:rPr>
                <w:rFonts w:ascii="Calibri" w:hAnsi="Calibri"/>
                <w:kern w:val="1"/>
              </w:rPr>
              <w:t xml:space="preserve">— poradnik dla grafików / </w:t>
            </w:r>
            <w:proofErr w:type="spellStart"/>
            <w:r>
              <w:rPr>
                <w:rFonts w:ascii="Calibri" w:hAnsi="Calibri"/>
                <w:kern w:val="1"/>
              </w:rPr>
              <w:t>Ambrose</w:t>
            </w:r>
            <w:proofErr w:type="spellEnd"/>
            <w:r>
              <w:rPr>
                <w:rFonts w:ascii="Calibri" w:hAnsi="Calibri"/>
                <w:kern w:val="1"/>
              </w:rPr>
              <w:t xml:space="preserve">, Harris </w:t>
            </w:r>
          </w:p>
          <w:p w14:paraId="7383F903" w14:textId="77777777" w:rsidR="00142D75" w:rsidRPr="00083E93" w:rsidRDefault="00142D75" w:rsidP="00142D75">
            <w:pPr>
              <w:pStyle w:val="Akapitzlist"/>
              <w:numPr>
                <w:ilvl w:val="0"/>
                <w:numId w:val="13"/>
              </w:numPr>
              <w:autoSpaceDE/>
              <w:rPr>
                <w:rFonts w:ascii="Calibri" w:eastAsia="Lucida Sans Unicode" w:hAnsi="Calibri" w:cs="Calibri"/>
                <w:kern w:val="1"/>
              </w:rPr>
            </w:pPr>
            <w:r w:rsidRPr="00083E93">
              <w:rPr>
                <w:rFonts w:ascii="Calibri" w:eastAsia="Lucida Sans Unicode" w:hAnsi="Calibri" w:cs="Calibri"/>
                <w:b/>
                <w:bCs/>
                <w:kern w:val="1"/>
              </w:rPr>
              <w:t>Detal w typografii,</w:t>
            </w:r>
            <w:r w:rsidRPr="00083E93">
              <w:rPr>
                <w:rFonts w:ascii="Calibri" w:eastAsia="Lucida Sans Unicode" w:hAnsi="Calibri" w:cs="Calibri"/>
                <w:kern w:val="1"/>
              </w:rPr>
              <w:t xml:space="preserve"> Jost </w:t>
            </w:r>
            <w:proofErr w:type="spellStart"/>
            <w:r w:rsidRPr="00083E93">
              <w:rPr>
                <w:rFonts w:ascii="Calibri" w:eastAsia="Lucida Sans Unicode" w:hAnsi="Calibri" w:cs="Calibri"/>
                <w:kern w:val="1"/>
              </w:rPr>
              <w:t>Hochuli</w:t>
            </w:r>
            <w:proofErr w:type="spellEnd"/>
            <w:r w:rsidRPr="00083E93">
              <w:rPr>
                <w:rFonts w:ascii="Calibri" w:eastAsia="Lucida Sans Unicode" w:hAnsi="Calibri" w:cs="Calibri"/>
                <w:kern w:val="1"/>
              </w:rPr>
              <w:t xml:space="preserve">, Wydawnictwo d2d, Kraków 2009 </w:t>
            </w:r>
          </w:p>
          <w:p w14:paraId="28F4EEAA" w14:textId="77777777" w:rsidR="00142D75" w:rsidRPr="00083E93" w:rsidRDefault="00142D75" w:rsidP="00142D75">
            <w:pPr>
              <w:pStyle w:val="Akapitzlist"/>
              <w:numPr>
                <w:ilvl w:val="0"/>
                <w:numId w:val="13"/>
              </w:numPr>
              <w:autoSpaceDE/>
              <w:rPr>
                <w:rFonts w:ascii="Calibri" w:eastAsia="Lucida Sans Unicode" w:hAnsi="Calibri" w:cs="Calibri"/>
                <w:kern w:val="1"/>
              </w:rPr>
            </w:pPr>
            <w:r w:rsidRPr="00083E93">
              <w:rPr>
                <w:rFonts w:ascii="Calibri" w:eastAsia="Lucida Sans Unicode" w:hAnsi="Calibri" w:cs="Calibri"/>
                <w:b/>
                <w:bCs/>
                <w:kern w:val="1"/>
              </w:rPr>
              <w:t>Porządek w projektowaniu</w:t>
            </w:r>
            <w:r w:rsidRPr="00083E93">
              <w:rPr>
                <w:rFonts w:ascii="Calibri" w:eastAsia="Lucida Sans Unicode" w:hAnsi="Calibri" w:cs="Calibri"/>
                <w:kern w:val="1"/>
              </w:rPr>
              <w:t xml:space="preserve">, Jean Ulysses </w:t>
            </w:r>
            <w:proofErr w:type="spellStart"/>
            <w:r w:rsidRPr="00083E93">
              <w:rPr>
                <w:rFonts w:ascii="Calibri" w:eastAsia="Lucida Sans Unicode" w:hAnsi="Calibri" w:cs="Calibri"/>
                <w:kern w:val="1"/>
              </w:rPr>
              <w:t>Voelker</w:t>
            </w:r>
            <w:proofErr w:type="spellEnd"/>
            <w:r w:rsidRPr="00083E93">
              <w:rPr>
                <w:rFonts w:ascii="Calibri" w:eastAsia="Lucida Sans Unicode" w:hAnsi="Calibri" w:cs="Calibri"/>
                <w:kern w:val="1"/>
              </w:rPr>
              <w:t xml:space="preserve">, Wydawnictwo d2d, Kraków, 2020 </w:t>
            </w:r>
          </w:p>
          <w:p w14:paraId="7107BBEA" w14:textId="5774ABED" w:rsidR="009373AC" w:rsidRPr="002E5D81" w:rsidRDefault="00142D75" w:rsidP="00142D75">
            <w:pPr>
              <w:pStyle w:val="Akapitzlist"/>
              <w:numPr>
                <w:ilvl w:val="0"/>
                <w:numId w:val="13"/>
              </w:numPr>
            </w:pPr>
            <w:r w:rsidRPr="00142D75">
              <w:rPr>
                <w:rFonts w:ascii="Calibri" w:eastAsia="Lucida Sans Unicode" w:hAnsi="Calibri" w:cs="Calibri"/>
                <w:b/>
                <w:bCs/>
                <w:kern w:val="1"/>
              </w:rPr>
              <w:t>Typografia książki. Podręcznik projektanta,</w:t>
            </w:r>
            <w:r w:rsidRPr="00142D75">
              <w:rPr>
                <w:rFonts w:ascii="Calibri" w:eastAsia="Lucida Sans Unicode" w:hAnsi="Calibri" w:cs="Calibri"/>
                <w:kern w:val="1"/>
              </w:rPr>
              <w:t xml:space="preserve"> Michael Mitchell i Susan </w:t>
            </w:r>
            <w:proofErr w:type="spellStart"/>
            <w:r w:rsidRPr="00142D75">
              <w:rPr>
                <w:rFonts w:ascii="Calibri" w:eastAsia="Lucida Sans Unicode" w:hAnsi="Calibri" w:cs="Calibri"/>
                <w:kern w:val="1"/>
              </w:rPr>
              <w:t>Wightman</w:t>
            </w:r>
            <w:proofErr w:type="spellEnd"/>
            <w:r w:rsidRPr="00142D75">
              <w:rPr>
                <w:rFonts w:ascii="Calibri" w:eastAsia="Lucida Sans Unicode" w:hAnsi="Calibri" w:cs="Calibri"/>
                <w:kern w:val="1"/>
              </w:rPr>
              <w:t xml:space="preserve">, d2d, </w:t>
            </w:r>
            <w:proofErr w:type="spellStart"/>
            <w:r w:rsidRPr="00142D75">
              <w:rPr>
                <w:rFonts w:ascii="Calibri" w:eastAsia="Lucida Sans Unicode" w:hAnsi="Calibri" w:cs="Calibri"/>
                <w:kern w:val="1"/>
              </w:rPr>
              <w:t>Kraków</w:t>
            </w:r>
            <w:r w:rsidR="009373AC">
              <w:rPr>
                <w:noProof/>
              </w:rPr>
              <w:t>Materiał</w:t>
            </w:r>
            <w:proofErr w:type="spellEnd"/>
            <w:r w:rsidR="009373AC">
              <w:rPr>
                <w:noProof/>
              </w:rPr>
              <w:t xml:space="preserve"> online: Traffic Design Od strony ulicy poradnik, Gdynia 2019</w:t>
            </w:r>
          </w:p>
        </w:tc>
      </w:tr>
    </w:tbl>
    <w:p w14:paraId="159C9BAD" w14:textId="77777777" w:rsidR="009373AC" w:rsidRDefault="009373A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373AC" w:rsidRPr="00CD7818" w14:paraId="685D1DF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B734745" w14:textId="77777777" w:rsidR="00142D75" w:rsidRDefault="00142D75" w:rsidP="00142D75">
            <w:pPr>
              <w:pStyle w:val="Tre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71"/>
              <w:rPr>
                <w:rFonts w:ascii="Calibri" w:hAnsi="Calibri"/>
                <w:kern w:val="1"/>
              </w:rPr>
            </w:pPr>
            <w:r>
              <w:rPr>
                <w:rFonts w:ascii="Calibri" w:hAnsi="Calibri"/>
                <w:kern w:val="1"/>
              </w:rPr>
              <w:t>„</w:t>
            </w:r>
            <w:r>
              <w:rPr>
                <w:rFonts w:ascii="Calibri" w:hAnsi="Calibri"/>
                <w:b/>
                <w:bCs/>
                <w:kern w:val="1"/>
              </w:rPr>
              <w:t>Kolor</w:t>
            </w:r>
            <w:r>
              <w:rPr>
                <w:rFonts w:ascii="Calibri" w:hAnsi="Calibri"/>
                <w:kern w:val="1"/>
              </w:rPr>
              <w:t xml:space="preserve">” - David </w:t>
            </w:r>
            <w:proofErr w:type="spellStart"/>
            <w:r>
              <w:rPr>
                <w:rFonts w:ascii="Calibri" w:hAnsi="Calibri"/>
                <w:kern w:val="1"/>
              </w:rPr>
              <w:t>Hornung</w:t>
            </w:r>
            <w:proofErr w:type="spellEnd"/>
            <w:r>
              <w:rPr>
                <w:rFonts w:ascii="Calibri" w:hAnsi="Calibri"/>
                <w:kern w:val="1"/>
              </w:rPr>
              <w:t xml:space="preserve"> / </w:t>
            </w:r>
            <w:proofErr w:type="spellStart"/>
            <w:r>
              <w:rPr>
                <w:rFonts w:ascii="Calibri" w:hAnsi="Calibri"/>
                <w:kern w:val="1"/>
              </w:rPr>
              <w:t>Universitas</w:t>
            </w:r>
            <w:proofErr w:type="spellEnd"/>
            <w:r>
              <w:rPr>
                <w:rFonts w:ascii="Calibri" w:hAnsi="Calibri"/>
                <w:kern w:val="1"/>
              </w:rPr>
              <w:t xml:space="preserve"> 2009</w:t>
            </w:r>
          </w:p>
          <w:p w14:paraId="70821707" w14:textId="77777777" w:rsidR="00142D75" w:rsidRDefault="00142D75" w:rsidP="00142D75">
            <w:pPr>
              <w:pStyle w:val="Tre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71"/>
              <w:rPr>
                <w:rFonts w:ascii="Calibri" w:hAnsi="Calibri"/>
                <w:kern w:val="1"/>
              </w:rPr>
            </w:pPr>
            <w:r>
              <w:rPr>
                <w:rFonts w:ascii="Calibri" w:hAnsi="Calibri"/>
                <w:kern w:val="1"/>
              </w:rPr>
              <w:t>„</w:t>
            </w:r>
            <w:r>
              <w:rPr>
                <w:rFonts w:ascii="Calibri" w:hAnsi="Calibri"/>
                <w:b/>
                <w:bCs/>
                <w:kern w:val="1"/>
              </w:rPr>
              <w:t>Architektura książki</w:t>
            </w:r>
            <w:r>
              <w:rPr>
                <w:rFonts w:ascii="Calibri" w:hAnsi="Calibri"/>
                <w:kern w:val="1"/>
              </w:rPr>
              <w:t>” — Andrzej Tomaszewski / COBRPP 2011</w:t>
            </w:r>
          </w:p>
          <w:p w14:paraId="49BA5623" w14:textId="77777777" w:rsidR="00142D75" w:rsidRPr="00C06C93" w:rsidRDefault="00142D75" w:rsidP="00142D75">
            <w:pPr>
              <w:pStyle w:val="Tre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71"/>
              <w:rPr>
                <w:rFonts w:ascii="Calibri" w:hAnsi="Calibri"/>
                <w:kern w:val="1"/>
              </w:rPr>
            </w:pPr>
            <w:r w:rsidRPr="0022343E">
              <w:rPr>
                <w:rFonts w:ascii="Calibri" w:hAnsi="Calibri"/>
                <w:b/>
                <w:bCs/>
                <w:kern w:val="1"/>
              </w:rPr>
              <w:t>www.kursownik.pl/kursy/wprowadzenie_indesign/</w:t>
            </w:r>
          </w:p>
          <w:p w14:paraId="0C875A74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Style w:val="Hyperlink1"/>
                <w:rFonts w:ascii="Calibri Light" w:hAnsi="Calibri Light" w:cs="Calibri Light"/>
              </w:rPr>
            </w:pPr>
            <w:r w:rsidRPr="00083E93">
              <w:rPr>
                <w:rStyle w:val="Hyperlink1"/>
                <w:rFonts w:ascii="Calibri Light" w:hAnsi="Calibri Light" w:cs="Calibri Light"/>
                <w:b/>
              </w:rPr>
              <w:t>Photoshop. Korekcja i separacja. Vademecum profesjonalisty. Wydanie V</w:t>
            </w:r>
            <w:r w:rsidRPr="00083E93">
              <w:rPr>
                <w:rStyle w:val="Hyperlink1"/>
                <w:rFonts w:ascii="Calibri Light" w:hAnsi="Calibri Light" w:cs="Calibri Light"/>
              </w:rPr>
              <w:t xml:space="preserve"> - Dan </w:t>
            </w:r>
            <w:proofErr w:type="spellStart"/>
            <w:r w:rsidRPr="00083E93">
              <w:rPr>
                <w:rStyle w:val="Hyperlink1"/>
                <w:rFonts w:ascii="Calibri Light" w:hAnsi="Calibri Light" w:cs="Calibri Light"/>
              </w:rPr>
              <w:t>Margulis</w:t>
            </w:r>
            <w:proofErr w:type="spellEnd"/>
          </w:p>
          <w:p w14:paraId="3FA5D088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Style w:val="Hyperlink1"/>
                <w:rFonts w:ascii="Calibri Light" w:hAnsi="Calibri Light" w:cs="Calibri Light"/>
                <w:b/>
              </w:rPr>
              <w:t xml:space="preserve">Komputerowy warsztat projektanta </w:t>
            </w:r>
            <w:r w:rsidRPr="00083E93">
              <w:rPr>
                <w:rFonts w:ascii="Calibri" w:hAnsi="Calibri"/>
                <w:kern w:val="1"/>
              </w:rPr>
              <w:t xml:space="preserve">— Jason </w:t>
            </w:r>
            <w:proofErr w:type="spellStart"/>
            <w:r w:rsidRPr="00083E93">
              <w:rPr>
                <w:rFonts w:ascii="Calibri" w:hAnsi="Calibri"/>
                <w:kern w:val="1"/>
              </w:rPr>
              <w:t>Simmons</w:t>
            </w:r>
            <w:proofErr w:type="spellEnd"/>
            <w:r w:rsidRPr="00083E93">
              <w:rPr>
                <w:rFonts w:ascii="Calibri" w:hAnsi="Calibri"/>
                <w:kern w:val="1"/>
              </w:rPr>
              <w:t xml:space="preserve"> / ABE 2008</w:t>
            </w:r>
          </w:p>
          <w:p w14:paraId="573DDAAE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Style w:val="Hyperlink1"/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Style w:val="Hyperlink1"/>
                <w:rFonts w:ascii="Calibri Light" w:hAnsi="Calibri Light" w:cs="Calibri Light"/>
                <w:b/>
              </w:rPr>
              <w:t xml:space="preserve">Punkt i linia a płaszczyzna </w:t>
            </w:r>
            <w:r w:rsidRPr="00083E93">
              <w:rPr>
                <w:rFonts w:ascii="Calibri" w:hAnsi="Calibri"/>
                <w:kern w:val="1"/>
              </w:rPr>
              <w:t xml:space="preserve">— </w:t>
            </w:r>
            <w:proofErr w:type="spellStart"/>
            <w:r w:rsidRPr="00083E93">
              <w:rPr>
                <w:rStyle w:val="Hyperlink1"/>
                <w:rFonts w:ascii="Calibri Light" w:hAnsi="Calibri Light" w:cs="Calibri Light"/>
              </w:rPr>
              <w:t>Kandyński</w:t>
            </w:r>
            <w:proofErr w:type="spellEnd"/>
            <w:r w:rsidRPr="00083E93">
              <w:rPr>
                <w:rStyle w:val="Hyperlink1"/>
                <w:rFonts w:ascii="Calibri Light" w:hAnsi="Calibri Light" w:cs="Calibri Light"/>
              </w:rPr>
              <w:t xml:space="preserve">, </w:t>
            </w:r>
            <w:proofErr w:type="spellStart"/>
            <w:r w:rsidRPr="00083E93">
              <w:rPr>
                <w:rStyle w:val="Hyperlink1"/>
                <w:rFonts w:ascii="Calibri Light" w:hAnsi="Calibri Light" w:cs="Calibri Light"/>
              </w:rPr>
              <w:t>Officyna</w:t>
            </w:r>
            <w:proofErr w:type="spellEnd"/>
            <w:r w:rsidRPr="00083E93">
              <w:rPr>
                <w:rStyle w:val="Hyperlink1"/>
                <w:rFonts w:ascii="Calibri Light" w:hAnsi="Calibri Light" w:cs="Calibri Light"/>
              </w:rPr>
              <w:t xml:space="preserve"> 2019</w:t>
            </w:r>
          </w:p>
          <w:p w14:paraId="7AFB26EA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Style w:val="Hyperlink1"/>
                <w:rFonts w:ascii="Calibri Light" w:hAnsi="Calibri Light" w:cs="Calibri Light"/>
                <w:b/>
                <w:lang w:val="en-US"/>
              </w:rPr>
              <w:t xml:space="preserve">Color </w:t>
            </w:r>
            <w:proofErr w:type="spellStart"/>
            <w:r w:rsidRPr="00083E93">
              <w:rPr>
                <w:rStyle w:val="Hyperlink1"/>
                <w:rFonts w:ascii="Calibri Light" w:hAnsi="Calibri Light" w:cs="Calibri Light"/>
                <w:b/>
                <w:lang w:val="en-US"/>
              </w:rPr>
              <w:t>Managment</w:t>
            </w:r>
            <w:proofErr w:type="spellEnd"/>
            <w:r w:rsidRPr="00083E93">
              <w:rPr>
                <w:rStyle w:val="Hyperlink1"/>
                <w:rFonts w:ascii="Calibri Light" w:hAnsi="Calibri Light" w:cs="Calibri Light"/>
                <w:b/>
                <w:lang w:val="en-US"/>
              </w:rPr>
              <w:t xml:space="preserve"> –</w:t>
            </w:r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 xml:space="preserve"> Krzysztof Karoń, digital </w:t>
            </w:r>
            <w:proofErr w:type="spellStart"/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>color</w:t>
            </w:r>
            <w:proofErr w:type="spellEnd"/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 xml:space="preserve"> 1998</w:t>
            </w:r>
          </w:p>
          <w:p w14:paraId="1010D9D2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Style w:val="Hyperlink1"/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Style w:val="Hyperlink1"/>
                <w:rFonts w:ascii="Calibri Light" w:hAnsi="Calibri Light" w:cs="Calibri Light"/>
                <w:b/>
              </w:rPr>
              <w:t xml:space="preserve">Nauka o Barwie </w:t>
            </w:r>
            <w:r w:rsidRPr="00083E93">
              <w:rPr>
                <w:rStyle w:val="Hyperlink1"/>
                <w:rFonts w:ascii="Calibri Light" w:hAnsi="Calibri Light" w:cs="Calibri Light"/>
              </w:rPr>
              <w:t>– A. Zausznica, PWN 1959</w:t>
            </w:r>
          </w:p>
          <w:p w14:paraId="7180F5AC" w14:textId="77777777" w:rsidR="00142D75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Fonts w:ascii="Calibri" w:eastAsia="Lucida Sans Unicode" w:hAnsi="Calibri" w:cs="Calibri"/>
                <w:kern w:val="1"/>
                <w:lang w:val="de-DE"/>
              </w:rPr>
            </w:pPr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 xml:space="preserve">Bary </w:t>
            </w:r>
            <w:proofErr w:type="spellStart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>duku</w:t>
            </w:r>
            <w:proofErr w:type="spellEnd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>offset</w:t>
            </w:r>
            <w:proofErr w:type="spellEnd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 xml:space="preserve"> </w:t>
            </w:r>
            <w:proofErr w:type="spellStart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>arkuszowy</w:t>
            </w:r>
            <w:proofErr w:type="spellEnd"/>
            <w:r w:rsidRPr="003E2D24">
              <w:rPr>
                <w:rStyle w:val="Hyperlink1"/>
                <w:rFonts w:ascii="Calibri Light" w:hAnsi="Calibri Light" w:cs="Calibri Light"/>
                <w:b/>
                <w:lang w:val="de-DE"/>
              </w:rPr>
              <w:t xml:space="preserve"> </w:t>
            </w:r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>– Ewa Rajnsz, Michael Huber Polska 2009</w:t>
            </w:r>
          </w:p>
          <w:p w14:paraId="7B5DC403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„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Historia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projektowania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graficznego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“,</w:t>
            </w:r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 xml:space="preserve"> Zdeno Kolesár, Jacek Mrowczyk, </w:t>
            </w:r>
            <w:proofErr w:type="spellStart"/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>Karakter</w:t>
            </w:r>
            <w:proofErr w:type="spellEnd"/>
          </w:p>
          <w:p w14:paraId="5735A2F2" w14:textId="77777777" w:rsidR="00142D75" w:rsidRPr="00083E93" w:rsidRDefault="00142D75" w:rsidP="00142D75">
            <w:pPr>
              <w:pStyle w:val="Akapitzlist"/>
              <w:numPr>
                <w:ilvl w:val="0"/>
                <w:numId w:val="14"/>
              </w:numPr>
              <w:autoSpaceDE/>
              <w:snapToGrid w:val="0"/>
              <w:ind w:left="771"/>
              <w:rPr>
                <w:rFonts w:ascii="Calibri" w:eastAsia="Lucida Sans Unicode" w:hAnsi="Calibri" w:cs="Calibri"/>
                <w:kern w:val="1"/>
                <w:lang w:val="de-DE"/>
              </w:rPr>
            </w:pPr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>„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Widzieć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/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Wiedzieć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.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Wybór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najważniejszych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tekstów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 o </w:t>
            </w:r>
            <w:proofErr w:type="spellStart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dizajnie</w:t>
            </w:r>
            <w:proofErr w:type="spellEnd"/>
            <w:r w:rsidRPr="00083E93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”,</w:t>
            </w:r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 xml:space="preserve"> Jacek Mrowczyk, </w:t>
            </w:r>
            <w:proofErr w:type="spellStart"/>
            <w:r w:rsidRPr="00083E93">
              <w:rPr>
                <w:rFonts w:ascii="Calibri" w:eastAsia="Lucida Sans Unicode" w:hAnsi="Calibri" w:cs="Calibri"/>
                <w:kern w:val="1"/>
                <w:lang w:val="de-DE"/>
              </w:rPr>
              <w:t>Karakter</w:t>
            </w:r>
            <w:proofErr w:type="spellEnd"/>
          </w:p>
          <w:p w14:paraId="49449D8E" w14:textId="3FB9017E" w:rsidR="009373AC" w:rsidRPr="00142D75" w:rsidRDefault="00142D75" w:rsidP="00142D75">
            <w:pPr>
              <w:pStyle w:val="Akapitzlist"/>
              <w:numPr>
                <w:ilvl w:val="0"/>
                <w:numId w:val="14"/>
              </w:numPr>
              <w:ind w:left="731"/>
              <w:rPr>
                <w:lang w:val="en-US"/>
              </w:rPr>
            </w:pPr>
            <w:r w:rsidRPr="00142D75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 xml:space="preserve">„Nowa </w:t>
            </w:r>
            <w:proofErr w:type="spellStart"/>
            <w:r w:rsidRPr="00142D75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Typografia</w:t>
            </w:r>
            <w:proofErr w:type="spellEnd"/>
            <w:r w:rsidRPr="00142D75">
              <w:rPr>
                <w:rFonts w:ascii="Calibri" w:eastAsia="Lucida Sans Unicode" w:hAnsi="Calibri" w:cs="Calibri"/>
                <w:b/>
                <w:bCs/>
                <w:kern w:val="1"/>
                <w:lang w:val="de-DE"/>
              </w:rPr>
              <w:t>“</w:t>
            </w:r>
            <w:r w:rsidRPr="00142D75">
              <w:rPr>
                <w:rFonts w:ascii="Calibri" w:eastAsia="Lucida Sans Unicode" w:hAnsi="Calibri" w:cs="Calibri"/>
                <w:kern w:val="1"/>
                <w:lang w:val="de-DE"/>
              </w:rPr>
              <w:t xml:space="preserve">, Jan Tschichold, Recto Verso, </w:t>
            </w:r>
            <w:proofErr w:type="spellStart"/>
            <w:r w:rsidRPr="00142D75">
              <w:rPr>
                <w:rFonts w:ascii="Calibri" w:eastAsia="Lucida Sans Unicode" w:hAnsi="Calibri" w:cs="Calibri"/>
                <w:kern w:val="1"/>
                <w:lang w:val="de-DE"/>
              </w:rPr>
              <w:t>Łódź</w:t>
            </w:r>
            <w:proofErr w:type="spellEnd"/>
            <w:r w:rsidRPr="00142D75">
              <w:rPr>
                <w:rFonts w:ascii="Calibri" w:eastAsia="Lucida Sans Unicode" w:hAnsi="Calibri" w:cs="Calibri"/>
                <w:kern w:val="1"/>
                <w:lang w:val="de-DE"/>
              </w:rPr>
              <w:t xml:space="preserve"> 2011</w:t>
            </w:r>
          </w:p>
        </w:tc>
      </w:tr>
    </w:tbl>
    <w:p w14:paraId="57543EBD" w14:textId="77777777" w:rsidR="009373AC" w:rsidRDefault="009373A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373AC" w:rsidRPr="00BE178A" w14:paraId="778AE571" w14:textId="77777777" w:rsidTr="65BF01D8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5F7AB9B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97F3613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04A256F" w14:textId="2F247836" w:rsidR="009373AC" w:rsidRPr="00BE178A" w:rsidRDefault="003E2D24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9373AC" w:rsidRPr="00BE178A" w14:paraId="0BFB96E0" w14:textId="77777777" w:rsidTr="65BF01D8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6912341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9022A30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3194868" w14:textId="06219A86" w:rsidR="009373AC" w:rsidRPr="00BE178A" w:rsidRDefault="003E2D24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0BD3A6D2" w14:textId="77777777" w:rsidTr="65BF01D8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4DD7C1BA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92FD8CE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B9D47AD" w14:textId="59719A2F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46259DB8" w14:textId="77777777" w:rsidTr="65BF01D8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1B37A37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64651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F87571C" w14:textId="535264CD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9373AC" w:rsidRPr="00BE178A" w14:paraId="7F3B8B63" w14:textId="77777777" w:rsidTr="65BF01D8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C207FCD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D39AC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1E5FD84" w14:textId="4FBDFE79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9373AC" w:rsidRPr="00BE178A" w14:paraId="4D3BDA29" w14:textId="77777777" w:rsidTr="65BF01D8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A5F5E63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B4B48A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A7ECAED" w14:textId="1A42ABEC" w:rsidR="009373AC" w:rsidRPr="00BE178A" w:rsidRDefault="003E2D24" w:rsidP="65BF01D8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3E3C04C9" w14:textId="77777777" w:rsidTr="65BF01D8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C2D3E99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EC7360B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B712241" w14:textId="0BE17FB0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373AC" w:rsidRPr="00BE178A" w14:paraId="15C6D113" w14:textId="77777777" w:rsidTr="65BF01D8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905F86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AD5C9E" w14:textId="411E0A26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373AC" w:rsidRPr="00BE178A" w14:paraId="2A29037B" w14:textId="77777777" w:rsidTr="65BF01D8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74F77CF" w14:textId="77777777" w:rsidR="009373AC" w:rsidRPr="00BE178A" w:rsidRDefault="009373A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EB3FE21" w14:textId="72CFC364" w:rsidR="009373AC" w:rsidRPr="00BE178A" w:rsidRDefault="003E2D2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02774C75" w14:textId="77777777" w:rsidR="009373AC" w:rsidRDefault="009373AC" w:rsidP="007E4FF0">
      <w:pPr>
        <w:pStyle w:val="Tekstdymka1"/>
        <w:rPr>
          <w:rFonts w:ascii="Aptos" w:hAnsi="Aptos"/>
        </w:rPr>
        <w:sectPr w:rsidR="009373AC" w:rsidSect="009373AC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5BCDA44" w14:textId="77777777" w:rsidR="009373AC" w:rsidRPr="007E4FF0" w:rsidRDefault="009373AC" w:rsidP="007E4FF0">
      <w:pPr>
        <w:pStyle w:val="Tekstdymka1"/>
        <w:rPr>
          <w:rFonts w:ascii="Aptos" w:hAnsi="Aptos"/>
        </w:rPr>
      </w:pPr>
    </w:p>
    <w:sectPr w:rsidR="009373AC" w:rsidRPr="007E4FF0" w:rsidSect="009373AC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CFB9" w14:textId="77777777" w:rsidR="00231473" w:rsidRDefault="00231473" w:rsidP="007E4FF0">
      <w:r>
        <w:separator/>
      </w:r>
    </w:p>
  </w:endnote>
  <w:endnote w:type="continuationSeparator" w:id="0">
    <w:p w14:paraId="3BFEDAC6" w14:textId="77777777" w:rsidR="00231473" w:rsidRDefault="00231473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883F" w14:textId="0B43EC77" w:rsidR="009373AC" w:rsidRDefault="009373AC" w:rsidP="00123A22">
    <w:pPr>
      <w:tabs>
        <w:tab w:val="right" w:pos="9751"/>
      </w:tabs>
      <w:rPr>
        <w:noProof/>
      </w:rPr>
    </w:pPr>
    <w:r>
      <w:t xml:space="preserve">Karta dla kursu </w:t>
    </w:r>
    <w:r w:rsidR="003E2D24">
      <w:rPr>
        <w:noProof/>
      </w:rPr>
      <w:t>Współczesna poligrafia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42A8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552027">
      <w:rPr>
        <w:noProof/>
      </w:rPr>
      <w:t>Grafika użytkowa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8DE8" w14:textId="77777777" w:rsidR="00231473" w:rsidRDefault="00231473" w:rsidP="007E4FF0">
      <w:r>
        <w:separator/>
      </w:r>
    </w:p>
  </w:footnote>
  <w:footnote w:type="continuationSeparator" w:id="0">
    <w:p w14:paraId="3E4A4C81" w14:textId="77777777" w:rsidR="00231473" w:rsidRDefault="00231473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37AA" w14:textId="31EE3F10" w:rsidR="009373AC" w:rsidRPr="006B529F" w:rsidRDefault="009373AC" w:rsidP="00123A22">
    <w:pPr>
      <w:jc w:val="center"/>
    </w:pPr>
    <w:r w:rsidRPr="006B529F">
      <w:t xml:space="preserve">Kierunek: </w:t>
    </w:r>
    <w:r w:rsidR="009B2716">
      <w:rPr>
        <w:noProof/>
      </w:rPr>
      <w:t>Zarządzanie Informacją i Publikowanie Cyfrowe</w:t>
    </w:r>
  </w:p>
  <w:p w14:paraId="0B13CA0E" w14:textId="58AC0066" w:rsidR="006322F8" w:rsidRDefault="009373AC" w:rsidP="006322F8">
    <w:pPr>
      <w:jc w:val="center"/>
      <w:rPr>
        <w:noProof/>
      </w:rPr>
    </w:pPr>
    <w:r w:rsidRPr="006B529F">
      <w:t xml:space="preserve">Studia </w:t>
    </w:r>
    <w:r>
      <w:rPr>
        <w:noProof/>
      </w:rPr>
      <w:t>stacjonarne</w:t>
    </w:r>
    <w:r w:rsidR="009B2716">
      <w:rPr>
        <w:noProof/>
      </w:rPr>
      <w:t xml:space="preserve"> </w:t>
    </w:r>
    <w:r w:rsidR="009B2716">
      <w:t xml:space="preserve">2 </w:t>
    </w:r>
    <w:r>
      <w:rPr>
        <w:noProof/>
      </w:rPr>
      <w:t>stopnia</w:t>
    </w:r>
    <w:r w:rsidRPr="006B529F">
      <w:t>,</w:t>
    </w:r>
    <w:r w:rsidR="00142D75">
      <w:t>2</w:t>
    </w:r>
    <w:r>
      <w:rPr>
        <w:noProof/>
      </w:rPr>
      <w:t xml:space="preserve">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 w:rsidR="00142D75"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6322F8">
      <w:rPr>
        <w:noProof/>
      </w:rPr>
      <w:t>202</w:t>
    </w:r>
    <w:r w:rsidR="00CD7818">
      <w:rPr>
        <w:noProof/>
      </w:rPr>
      <w:t>4</w:t>
    </w:r>
    <w:r w:rsidR="006322F8">
      <w:rPr>
        <w:noProof/>
      </w:rPr>
      <w:t>/</w:t>
    </w:r>
    <w:r>
      <w:rPr>
        <w:noProof/>
      </w:rPr>
      <w:t>202</w:t>
    </w:r>
    <w:r w:rsidR="00CD7818">
      <w:rPr>
        <w:noProof/>
      </w:rPr>
      <w:t>5</w:t>
    </w:r>
  </w:p>
  <w:p w14:paraId="4E3D2BE0" w14:textId="77777777" w:rsidR="00945D25" w:rsidRDefault="00945D25" w:rsidP="00945D25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309" w14:textId="0F734F83" w:rsidR="00606DE1" w:rsidRPr="006B529F" w:rsidRDefault="00606DE1" w:rsidP="00123A22">
    <w:pPr>
      <w:jc w:val="center"/>
    </w:pPr>
    <w:r w:rsidRPr="006B529F">
      <w:t xml:space="preserve">Kierunek: </w:t>
    </w:r>
    <w:r w:rsidR="00945D25" w:rsidRPr="00945D25">
      <w:rPr>
        <w:noProof/>
      </w:rPr>
      <w:t>Zarządzanie informacją i publikowanie cyfrowe</w:t>
    </w:r>
  </w:p>
  <w:p w14:paraId="2B4B1708" w14:textId="5F85D8EF" w:rsidR="00606DE1" w:rsidRDefault="00606DE1" w:rsidP="00123A22">
    <w:pPr>
      <w:jc w:val="center"/>
    </w:pPr>
    <w:r w:rsidRPr="006B529F">
      <w:t xml:space="preserve">Studia </w:t>
    </w:r>
    <w:r w:rsidR="00552027">
      <w:rPr>
        <w:noProof/>
      </w:rPr>
      <w:t>stacjonarne</w:t>
    </w:r>
    <w:r w:rsidR="001C3176">
      <w:t xml:space="preserve"> </w:t>
    </w:r>
    <w:r w:rsidR="00945D25">
      <w:t>I</w:t>
    </w:r>
    <w:r w:rsidR="00552027">
      <w:rPr>
        <w:noProof/>
      </w:rPr>
      <w:t>I stopnia</w:t>
    </w:r>
    <w:r w:rsidRPr="006B529F">
      <w:t>,</w:t>
    </w:r>
    <w:r w:rsidR="00F47A88">
      <w:t xml:space="preserve"> </w:t>
    </w:r>
    <w:r w:rsidR="00552027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552027">
      <w:rPr>
        <w:noProof/>
      </w:rPr>
      <w:t>zimowy</w:t>
    </w:r>
    <w:r w:rsidRPr="006B529F">
      <w:t xml:space="preserve"> (kurs</w:t>
    </w:r>
    <w:r w:rsidR="001C3176">
      <w:t xml:space="preserve"> </w:t>
    </w:r>
    <w:r w:rsidR="00945D2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552027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94B89"/>
    <w:multiLevelType w:val="hybridMultilevel"/>
    <w:tmpl w:val="47D4189E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51351AEF"/>
    <w:multiLevelType w:val="hybridMultilevel"/>
    <w:tmpl w:val="73923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5765E"/>
    <w:multiLevelType w:val="hybridMultilevel"/>
    <w:tmpl w:val="7BBA210E"/>
    <w:lvl w:ilvl="0" w:tplc="D5DC156A">
      <w:start w:val="1"/>
      <w:numFmt w:val="decimal"/>
      <w:lvlText w:val="C%1 –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1"/>
  </w:num>
  <w:num w:numId="4" w16cid:durableId="1263756251">
    <w:abstractNumId w:val="14"/>
  </w:num>
  <w:num w:numId="5" w16cid:durableId="492452091">
    <w:abstractNumId w:val="13"/>
  </w:num>
  <w:num w:numId="6" w16cid:durableId="1747217933">
    <w:abstractNumId w:val="2"/>
  </w:num>
  <w:num w:numId="7" w16cid:durableId="239870109">
    <w:abstractNumId w:val="9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2"/>
  </w:num>
  <w:num w:numId="12" w16cid:durableId="377970371">
    <w:abstractNumId w:val="5"/>
  </w:num>
  <w:num w:numId="13" w16cid:durableId="329212901">
    <w:abstractNumId w:val="8"/>
  </w:num>
  <w:num w:numId="14" w16cid:durableId="869338333">
    <w:abstractNumId w:val="7"/>
  </w:num>
  <w:num w:numId="15" w16cid:durableId="1242250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2D75"/>
    <w:rsid w:val="00151DFB"/>
    <w:rsid w:val="00175DAB"/>
    <w:rsid w:val="00186C0B"/>
    <w:rsid w:val="00191A7F"/>
    <w:rsid w:val="00193ED7"/>
    <w:rsid w:val="001A402E"/>
    <w:rsid w:val="001C3176"/>
    <w:rsid w:val="001C500B"/>
    <w:rsid w:val="001D30C5"/>
    <w:rsid w:val="002100EE"/>
    <w:rsid w:val="00215395"/>
    <w:rsid w:val="002157B5"/>
    <w:rsid w:val="00231473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01F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E2D24"/>
    <w:rsid w:val="003F5ACA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2F8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3EF0"/>
    <w:rsid w:val="00716872"/>
    <w:rsid w:val="007246D2"/>
    <w:rsid w:val="00741489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0510"/>
    <w:rsid w:val="009133D9"/>
    <w:rsid w:val="00914D57"/>
    <w:rsid w:val="009158C7"/>
    <w:rsid w:val="0091639B"/>
    <w:rsid w:val="009222EA"/>
    <w:rsid w:val="009373AC"/>
    <w:rsid w:val="00942B14"/>
    <w:rsid w:val="00945D25"/>
    <w:rsid w:val="00950315"/>
    <w:rsid w:val="009646BD"/>
    <w:rsid w:val="0097179C"/>
    <w:rsid w:val="009921E1"/>
    <w:rsid w:val="00992225"/>
    <w:rsid w:val="009973EE"/>
    <w:rsid w:val="009B2716"/>
    <w:rsid w:val="009B4FBA"/>
    <w:rsid w:val="009C3549"/>
    <w:rsid w:val="009D660E"/>
    <w:rsid w:val="00A0084C"/>
    <w:rsid w:val="00A01AF7"/>
    <w:rsid w:val="00A2532D"/>
    <w:rsid w:val="00A31668"/>
    <w:rsid w:val="00A35A93"/>
    <w:rsid w:val="00A37DBF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C101CB"/>
    <w:rsid w:val="00C31CE9"/>
    <w:rsid w:val="00C36CEA"/>
    <w:rsid w:val="00C406F2"/>
    <w:rsid w:val="00C51BD6"/>
    <w:rsid w:val="00C5316D"/>
    <w:rsid w:val="00C60BBC"/>
    <w:rsid w:val="00C7153D"/>
    <w:rsid w:val="00CA4B03"/>
    <w:rsid w:val="00CD06B6"/>
    <w:rsid w:val="00CD0BE3"/>
    <w:rsid w:val="00CD7818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9466A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1A3"/>
    <w:rsid w:val="00FC3717"/>
    <w:rsid w:val="00FE79A6"/>
    <w:rsid w:val="0A8E3139"/>
    <w:rsid w:val="13393130"/>
    <w:rsid w:val="155F1C86"/>
    <w:rsid w:val="1C6A4C2F"/>
    <w:rsid w:val="1FF0935C"/>
    <w:rsid w:val="258F7049"/>
    <w:rsid w:val="29C3AF47"/>
    <w:rsid w:val="2A953238"/>
    <w:rsid w:val="36DFB390"/>
    <w:rsid w:val="3A175452"/>
    <w:rsid w:val="47C98184"/>
    <w:rsid w:val="4A713CAE"/>
    <w:rsid w:val="5C1922CA"/>
    <w:rsid w:val="65BF01D8"/>
    <w:rsid w:val="67B2448E"/>
    <w:rsid w:val="68125140"/>
    <w:rsid w:val="6B1ECA15"/>
    <w:rsid w:val="6DAAC53D"/>
    <w:rsid w:val="7172482A"/>
    <w:rsid w:val="7569EFC7"/>
    <w:rsid w:val="7705C028"/>
    <w:rsid w:val="78A19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E40C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142D7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rsid w:val="00142D75"/>
  </w:style>
  <w:style w:type="paragraph" w:customStyle="1" w:styleId="Domylne">
    <w:name w:val="Domyślne"/>
    <w:rsid w:val="00142D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ezodstpw">
    <w:name w:val="No Spacing"/>
    <w:uiPriority w:val="1"/>
    <w:qFormat/>
    <w:rsid w:val="00142D75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42D75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AEDB9-AAC5-4CCF-B7E5-8679D58FC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7CE13-7102-4BEA-AA8B-43F3F883D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B764B9-BC11-4688-9FDB-F450186F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834</Words>
  <Characters>5729</Characters>
  <Application>Microsoft Office Word</Application>
  <DocSecurity>0</DocSecurity>
  <Lines>240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11</cp:revision>
  <cp:lastPrinted>2020-09-24T15:16:00Z</cp:lastPrinted>
  <dcterms:created xsi:type="dcterms:W3CDTF">2023-10-12T10:42:00Z</dcterms:created>
  <dcterms:modified xsi:type="dcterms:W3CDTF">2026-01-22T13:12:00Z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