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06BC" w14:textId="77777777" w:rsidR="00062C4D" w:rsidRDefault="00062C4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71AD4870" w14:textId="77777777" w:rsidR="00062C4D" w:rsidRDefault="00062C4D" w:rsidP="007E4FF0">
      <w:pPr>
        <w:pStyle w:val="Nagwek1"/>
      </w:pPr>
      <w:r>
        <w:t>KARTA KURSU</w:t>
      </w:r>
    </w:p>
    <w:p w14:paraId="1FC0F157" w14:textId="77777777" w:rsidR="00062C4D" w:rsidRDefault="00062C4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062C4D" w14:paraId="6F205B2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7F76BCC" w14:textId="77777777" w:rsidR="00062C4D" w:rsidRDefault="00062C4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9EF5F1A" w14:textId="77777777" w:rsidR="00062C4D" w:rsidRDefault="00062C4D" w:rsidP="007E4FF0">
            <w:pPr>
              <w:pStyle w:val="Zawartotabeli"/>
            </w:pPr>
            <w:r>
              <w:rPr>
                <w:noProof/>
              </w:rPr>
              <w:t xml:space="preserve">Projektowanie wizualne </w:t>
            </w:r>
          </w:p>
        </w:tc>
      </w:tr>
      <w:tr w:rsidR="00062C4D" w:rsidRPr="00A91005" w14:paraId="7903DC1A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7561154" w14:textId="77777777" w:rsidR="00062C4D" w:rsidRDefault="00062C4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BE3B0D6" w14:textId="77777777" w:rsidR="00062C4D" w:rsidRPr="002F7D10" w:rsidRDefault="00062C4D" w:rsidP="007E4FF0">
            <w:pPr>
              <w:pStyle w:val="Zawartotabeli"/>
              <w:rPr>
                <w:lang w:val="en-US"/>
              </w:rPr>
            </w:pPr>
            <w:r w:rsidRPr="001434B6">
              <w:rPr>
                <w:noProof/>
                <w:lang w:val="en-US"/>
              </w:rPr>
              <w:t>Visual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41FD3E6" w14:textId="77777777" w:rsidR="00062C4D" w:rsidRPr="002F7D10" w:rsidRDefault="00062C4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062C4D" w14:paraId="4D8DCE7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410DB2B" w14:textId="77777777" w:rsidR="00062C4D" w:rsidRDefault="00062C4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5B4FECD" w14:textId="77777777" w:rsidR="00062C4D" w:rsidRDefault="00062C4D" w:rsidP="007E4FF0">
            <w:pPr>
              <w:pStyle w:val="Zawartotabeli"/>
            </w:pPr>
            <w:r>
              <w:rPr>
                <w:noProof/>
              </w:rPr>
              <w:t>dr Lidia Krawczyk, mgr Weronika Gęsicka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B9FD3D1" w14:textId="77777777" w:rsidR="00062C4D" w:rsidRDefault="00062C4D" w:rsidP="007E4FF0">
            <w:pPr>
              <w:pStyle w:val="Zawartotabeli"/>
            </w:pPr>
            <w:r>
              <w:t>Zespół dydaktyczny</w:t>
            </w:r>
          </w:p>
        </w:tc>
      </w:tr>
      <w:tr w:rsidR="00062C4D" w14:paraId="36E5FEA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437A23F" w14:textId="77777777" w:rsidR="00062C4D" w:rsidRDefault="00062C4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55828FE" w14:textId="77777777" w:rsidR="00062C4D" w:rsidRDefault="00062C4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2299DDF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219A48C2" w14:textId="77777777" w:rsidR="00062C4D" w:rsidRDefault="00062C4D" w:rsidP="007E4FF0">
            <w:pPr>
              <w:pStyle w:val="Zawartotabeli"/>
            </w:pPr>
            <w:r>
              <w:rPr>
                <w:noProof/>
              </w:rPr>
              <w:t>dr Tomasz Sadowski</w:t>
            </w:r>
          </w:p>
        </w:tc>
      </w:tr>
      <w:tr w:rsidR="00062C4D" w14:paraId="53645A30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0677E79" w14:textId="77777777" w:rsidR="00062C4D" w:rsidRDefault="00062C4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D6BC313" w14:textId="77777777" w:rsidR="00062C4D" w:rsidRDefault="00062C4D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7A275E94" w14:textId="77777777" w:rsidR="00062C4D" w:rsidRDefault="00062C4D" w:rsidP="007E4FF0">
            <w:pPr>
              <w:pStyle w:val="Zawartotabeli"/>
            </w:pPr>
          </w:p>
        </w:tc>
      </w:tr>
    </w:tbl>
    <w:p w14:paraId="4BE4B82E" w14:textId="77777777" w:rsidR="00062C4D" w:rsidRPr="002157B5" w:rsidRDefault="00062C4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2C4D" w:rsidRPr="00BA2F36" w14:paraId="4FE13192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07AA743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Celem kursu Projektowanie wizualne jest praktyczne przygotowanie studentów do podstawowej pracy projektowej w obszarze komunikacji wizualnej, ze szczególnym uwzględnieniem projektów informacyjnych i wydawniczych. Kurs ma na celu zapoznanie studentów z kolejnymi etapami procesu projektowego – od formułowania założeń i pracy koncepcyjnej, poprzez realizację graficzną w środowisku oprogramowania graficznego, aż po przygotowanie projektu do druku, publikacji cyfrowej lub prezentacji.</w:t>
            </w:r>
          </w:p>
          <w:p w14:paraId="1C6F740F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Celem zajęć jest rozwijanie umiejętności świadomego stosowania podstawowych metod projektowania wizualnego, zasad kompozycji, hierarchii informacji oraz czytelności przekazu. Studenci uczą się pracy z tekstem i obrazem w kontekście publikowania informacji oraz nabywają kompetencje w zakresie krytycznej analizy projektów wizualnych – zarówno własnych, jak i cudzych – z uwzględnieniem ich funkcji komunikacyjnej, estetycznej i użytkowej.</w:t>
            </w:r>
          </w:p>
          <w:p w14:paraId="7AC41832" w14:textId="77777777" w:rsidR="00062C4D" w:rsidRPr="00BA2F36" w:rsidRDefault="00062C4D" w:rsidP="007E4FF0">
            <w:r>
              <w:rPr>
                <w:noProof/>
              </w:rPr>
              <w:t>Kurs kładzie nacisk na rozwijanie umiejętności praktycznych, samodzielności projektowej oraz odpowiedzialności za jakość i spójność wizualną tworzonych materiałów informacyjnych i publikacyjnych.</w:t>
            </w:r>
          </w:p>
        </w:tc>
      </w:tr>
    </w:tbl>
    <w:p w14:paraId="0D378E2D" w14:textId="77777777" w:rsidR="00062C4D" w:rsidRDefault="00062C4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62C4D" w14:paraId="1F09F07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756098C" w14:textId="77777777" w:rsidR="00062C4D" w:rsidRDefault="00062C4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AB9185A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podstawowa wiedza z zakresu komunikacji wizualnej oraz roli obrazu w przekazie informacyjnym i wydawniczym</w:t>
            </w:r>
          </w:p>
          <w:p w14:paraId="19E7FC08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znajomość podstawowych pojęć związanych z projektowaniem graficznym (kompozycja, format, hierarchia informacji, typografia)</w:t>
            </w:r>
          </w:p>
          <w:p w14:paraId="73BC6F62" w14:textId="77777777" w:rsidR="00062C4D" w:rsidRDefault="00062C4D" w:rsidP="007E4FF0">
            <w:r>
              <w:rPr>
                <w:noProof/>
              </w:rPr>
              <w:t>ogólna orientacja w zasadach przygotowania materiałów do druku i publikacji cyfrowych</w:t>
            </w:r>
          </w:p>
        </w:tc>
      </w:tr>
      <w:tr w:rsidR="00062C4D" w14:paraId="6D177C6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5A2A57" w14:textId="77777777" w:rsidR="00062C4D" w:rsidRDefault="00062C4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D173F25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podstawowa umiejętność posługiwania się narzędziami tj. Adobe Illustrator, Canva, Figma, Affinity</w:t>
            </w:r>
          </w:p>
          <w:p w14:paraId="6FDE4BB9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umiejętność pracy z plikami cyfrowymi (tworzenie, zapisywanie, eksport)</w:t>
            </w:r>
          </w:p>
          <w:p w14:paraId="3E0BFDE1" w14:textId="77777777" w:rsidR="00062C4D" w:rsidRDefault="00062C4D" w:rsidP="007E4FF0">
            <w:r>
              <w:rPr>
                <w:noProof/>
              </w:rPr>
              <w:t>podstawowa umiejętność analizy przekazów wizualnych i formułowania prostych ocen dotyczących ich czytelności i funkcji informacyjnej</w:t>
            </w:r>
          </w:p>
        </w:tc>
      </w:tr>
      <w:tr w:rsidR="00062C4D" w14:paraId="168F851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90B4E56" w14:textId="77777777" w:rsidR="00062C4D" w:rsidRDefault="00062C4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1C8FC9B" w14:textId="77777777" w:rsidR="00062C4D" w:rsidRDefault="00062C4D" w:rsidP="007E4FF0">
            <w:r>
              <w:rPr>
                <w:noProof/>
              </w:rPr>
              <w:t>zaliczenie przedmiotów z kategorii projektowanie graficzne wprowadzających do studiów na kierunku Zarządzanie informacją i Publikowanie cyfrowe</w:t>
            </w:r>
          </w:p>
        </w:tc>
      </w:tr>
    </w:tbl>
    <w:p w14:paraId="1AF1F22B" w14:textId="77777777" w:rsidR="00062C4D" w:rsidRDefault="00062C4D" w:rsidP="007E4FF0">
      <w:pPr>
        <w:pStyle w:val="Nagwek2"/>
      </w:pPr>
      <w:r>
        <w:lastRenderedPageBreak/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62C4D" w:rsidRPr="000E57E1" w14:paraId="1612F53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EE41D2F" w14:textId="77777777" w:rsidR="00062C4D" w:rsidRPr="000E57E1" w:rsidRDefault="00062C4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406B71" w14:textId="77777777" w:rsidR="00062C4D" w:rsidRPr="000E57E1" w:rsidRDefault="00062C4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2669FF2" w14:textId="77777777" w:rsidR="00062C4D" w:rsidRPr="000E57E1" w:rsidRDefault="00062C4D" w:rsidP="007E4FF0">
            <w:r w:rsidRPr="000E57E1">
              <w:t>Odniesienie do efektów kierunkowych</w:t>
            </w:r>
          </w:p>
        </w:tc>
      </w:tr>
      <w:tr w:rsidR="00062C4D" w:rsidRPr="000E57E1" w14:paraId="6056DEB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055DA7A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28AB6D90" w14:textId="77777777" w:rsidR="00062C4D" w:rsidRPr="00914D57" w:rsidRDefault="00062C4D" w:rsidP="007E4FF0">
            <w:r>
              <w:rPr>
                <w:noProof/>
              </w:rPr>
              <w:t>W01. Ma wiedzę z obszaru nauk o komunikacji społecznej i mediach, głównie w zakresie zarządzania informacją, architektury informacji, aspektów komunikowania społecznego oraz działalności medialnej, także u ujęciu cyfrowym. Dysponuje wiedzą odnośnie diagnostyki potrzeb informacyjnych różnych środowisk, sposobów ich zaspakajania oraz wykorzystania w działalności kulturalnej, naukowej i komercyjnej. Zna podstawową i zaawansowaną terminologię z zakresu nauk społecznych i dziedziny sztuki.</w:t>
            </w:r>
          </w:p>
        </w:tc>
        <w:tc>
          <w:tcPr>
            <w:tcW w:w="1178" w:type="pct"/>
            <w:vAlign w:val="center"/>
          </w:tcPr>
          <w:p w14:paraId="5396EEE0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062C4D" w:rsidRPr="000E57E1" w14:paraId="4B838A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ABF0EB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024655AB" w14:textId="77777777" w:rsidR="00062C4D" w:rsidRPr="000E57E1" w:rsidRDefault="00062C4D" w:rsidP="007E4FF0">
            <w:r>
              <w:rPr>
                <w:noProof/>
              </w:rPr>
              <w:t>W02. W zaawansowanym stopniu zna metody tworzenia, analizy i oraz interpretacji przestrzeni informacyjnej, wizualizacji danych, cyfrowej prezentacji informacji niezbędnych w profesjonalnej działalności informacyjnej i wydawniczej. Posiada wiedzę o nadawcy i odbiorcy komunikatu medialnego.</w:t>
            </w:r>
          </w:p>
        </w:tc>
        <w:tc>
          <w:tcPr>
            <w:tcW w:w="1178" w:type="pct"/>
            <w:vAlign w:val="center"/>
          </w:tcPr>
          <w:p w14:paraId="5F5142FB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062C4D" w:rsidRPr="000E57E1" w14:paraId="185E5EF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625004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26A469D2" w14:textId="77777777" w:rsidR="00062C4D" w:rsidRPr="000E57E1" w:rsidRDefault="00062C4D" w:rsidP="007E4FF0">
            <w:r>
              <w:rPr>
                <w:noProof/>
              </w:rPr>
              <w:t>W03. Posiada wiedzę z zakresu współczesnego rynku mediów, funkcjonowania systemów informacyjnych, organizacji i wizualizacji danych w działalności kulturalnej, naukowej i komercyjnej.</w:t>
            </w:r>
          </w:p>
        </w:tc>
        <w:tc>
          <w:tcPr>
            <w:tcW w:w="1178" w:type="pct"/>
            <w:vAlign w:val="center"/>
          </w:tcPr>
          <w:p w14:paraId="0C7C51E4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</w:tbl>
    <w:p w14:paraId="776CDF1F" w14:textId="77777777" w:rsidR="00062C4D" w:rsidRDefault="00062C4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62C4D" w:rsidRPr="000E57E1" w14:paraId="2FE7D79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B8A279" w14:textId="77777777" w:rsidR="00062C4D" w:rsidRPr="000E57E1" w:rsidRDefault="00062C4D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43DB954" w14:textId="77777777" w:rsidR="00062C4D" w:rsidRPr="00A31668" w:rsidRDefault="00062C4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EFB75ED" w14:textId="77777777" w:rsidR="00062C4D" w:rsidRPr="000E57E1" w:rsidRDefault="00062C4D" w:rsidP="007E4FF0">
            <w:r w:rsidRPr="000E57E1">
              <w:t>Odniesienie do efektów kierunkowych</w:t>
            </w:r>
          </w:p>
        </w:tc>
      </w:tr>
      <w:tr w:rsidR="00062C4D" w:rsidRPr="000E57E1" w14:paraId="53C44E6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C46BB88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70953E06" w14:textId="77777777" w:rsidR="00062C4D" w:rsidRPr="00A31668" w:rsidRDefault="00062C4D" w:rsidP="007E4FF0">
            <w:r>
              <w:rPr>
                <w:noProof/>
              </w:rPr>
              <w:t>U01. Posiada umiejętność formułowania komunikatów oraz przygotowania przekazów wizualnych z uwzględnieniem interaktywności oraz zastosowaniem odpowiednich technik informacyjno-komunikacyjnych.</w:t>
            </w:r>
          </w:p>
        </w:tc>
        <w:tc>
          <w:tcPr>
            <w:tcW w:w="1178" w:type="pct"/>
            <w:vAlign w:val="center"/>
          </w:tcPr>
          <w:p w14:paraId="2879627E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062C4D" w:rsidRPr="000E57E1" w14:paraId="3FDF9B7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D014620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24EBF8A4" w14:textId="77777777" w:rsidR="00062C4D" w:rsidRPr="000E57E1" w:rsidRDefault="00062C4D" w:rsidP="007E4FF0">
            <w:r>
              <w:rPr>
                <w:noProof/>
              </w:rPr>
              <w:t>U02. W oparciu o właściwą metodologię naukową potrafi przeprowadzić badania z obszaru studiowanych dziedzin. Zna techniki i narzędzia badawcze oraz umie dokonać analizy pozyskanych informacji i danych.</w:t>
            </w:r>
          </w:p>
        </w:tc>
        <w:tc>
          <w:tcPr>
            <w:tcW w:w="1178" w:type="pct"/>
            <w:vAlign w:val="center"/>
          </w:tcPr>
          <w:p w14:paraId="0BAE7C34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062C4D" w:rsidRPr="000E57E1" w14:paraId="687FF5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05B6C57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4E57E5C0" w14:textId="77777777" w:rsidR="00062C4D" w:rsidRPr="000E57E1" w:rsidRDefault="00062C4D" w:rsidP="007E4FF0">
            <w:r>
              <w:rPr>
                <w:noProof/>
              </w:rPr>
              <w:t>U03. Potrafi planować, organizować i promować działalność informacyjną, kulturalną i wydawniczą.</w:t>
            </w:r>
          </w:p>
        </w:tc>
        <w:tc>
          <w:tcPr>
            <w:tcW w:w="1178" w:type="pct"/>
            <w:vAlign w:val="center"/>
          </w:tcPr>
          <w:p w14:paraId="1D15CDAC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</w:tbl>
    <w:p w14:paraId="100B93DF" w14:textId="77777777" w:rsidR="00062C4D" w:rsidRDefault="00062C4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62C4D" w:rsidRPr="000E57E1" w14:paraId="7B6AFF0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73479A7" w14:textId="77777777" w:rsidR="00062C4D" w:rsidRPr="000E57E1" w:rsidRDefault="00062C4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32BB284" w14:textId="77777777" w:rsidR="00062C4D" w:rsidRPr="000E57E1" w:rsidRDefault="00062C4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E6C4A4B" w14:textId="77777777" w:rsidR="00062C4D" w:rsidRPr="000E57E1" w:rsidRDefault="00062C4D" w:rsidP="007E4FF0">
            <w:r w:rsidRPr="000E57E1">
              <w:t>Odniesienie do efektów kierunkowych</w:t>
            </w:r>
          </w:p>
        </w:tc>
      </w:tr>
      <w:tr w:rsidR="00062C4D" w:rsidRPr="000E57E1" w14:paraId="248A63B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2C5A872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03DC0A97" w14:textId="77777777" w:rsidR="00062C4D" w:rsidRPr="00914D57" w:rsidRDefault="00062C4D" w:rsidP="007E4FF0">
            <w:r>
              <w:rPr>
                <w:noProof/>
              </w:rPr>
              <w:t>K01. 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14:paraId="2B8EE8EC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062C4D" w:rsidRPr="000E57E1" w14:paraId="10E4855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C1FAC2E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161D5EF8" w14:textId="77777777" w:rsidR="00062C4D" w:rsidRPr="000E57E1" w:rsidRDefault="00062C4D" w:rsidP="007E4FF0">
            <w:r>
              <w:rPr>
                <w:noProof/>
              </w:rPr>
              <w:t>K02. Uczestniczy w rozwoju dyscypliny i profesji poprzez udział w różnych inicjatywach związanych z aktywnością kulturalną, naukową i komercyjną. Pogłębia swoje profesjonalne umiejętności zgodnie z zasadami etyki zawodowej.</w:t>
            </w:r>
          </w:p>
        </w:tc>
        <w:tc>
          <w:tcPr>
            <w:tcW w:w="1178" w:type="pct"/>
            <w:vAlign w:val="center"/>
          </w:tcPr>
          <w:p w14:paraId="7FD1061D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062C4D" w:rsidRPr="000E57E1" w14:paraId="4D4C5D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9DB34CA" w14:textId="77777777" w:rsidR="00062C4D" w:rsidRPr="000E57E1" w:rsidRDefault="00062C4D" w:rsidP="007E4FF0"/>
        </w:tc>
        <w:tc>
          <w:tcPr>
            <w:tcW w:w="2802" w:type="pct"/>
            <w:vAlign w:val="center"/>
          </w:tcPr>
          <w:p w14:paraId="59850458" w14:textId="77777777" w:rsidR="00062C4D" w:rsidRPr="000E57E1" w:rsidRDefault="00062C4D" w:rsidP="007E4FF0">
            <w:r>
              <w:rPr>
                <w:noProof/>
              </w:rPr>
              <w:t>K03. 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5F049170" w14:textId="77777777" w:rsidR="00062C4D" w:rsidRPr="000E57E1" w:rsidRDefault="00062C4D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</w:tbl>
    <w:p w14:paraId="05BE86C2" w14:textId="77777777" w:rsidR="00062C4D" w:rsidRDefault="00062C4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62C4D" w:rsidRPr="00BE178A" w14:paraId="5399B85F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47DC4" w14:textId="77777777" w:rsidR="00062C4D" w:rsidRPr="00BE178A" w:rsidRDefault="00062C4D" w:rsidP="007E4FF0">
            <w:pPr>
              <w:pStyle w:val="Zawartotabeli"/>
            </w:pPr>
            <w:r w:rsidRPr="00BE178A">
              <w:t>Organizacja</w:t>
            </w:r>
          </w:p>
        </w:tc>
      </w:tr>
      <w:tr w:rsidR="00062C4D" w:rsidRPr="00BE178A" w14:paraId="3A5B0AD8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B42EB34" w14:textId="77777777" w:rsidR="00062C4D" w:rsidRPr="00BE178A" w:rsidRDefault="00062C4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14609CC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6F2C421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062C4D" w:rsidRPr="00BE178A" w14:paraId="6239C07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1BBC6AD" w14:textId="77777777" w:rsidR="00062C4D" w:rsidRPr="00BE178A" w:rsidRDefault="00062C4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BC1BC42" w14:textId="77777777" w:rsidR="00062C4D" w:rsidRPr="00BE178A" w:rsidRDefault="00062C4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FE88C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4692204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04AE785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4A09ABA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05CC15E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172F54F" w14:textId="77777777" w:rsidR="00062C4D" w:rsidRPr="00BE178A" w:rsidRDefault="00062C4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062C4D" w:rsidRPr="00BE178A" w14:paraId="411DF62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98D338" w14:textId="77777777" w:rsidR="00062C4D" w:rsidRPr="00BE178A" w:rsidRDefault="00062C4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DEBE435" w14:textId="77777777" w:rsidR="00062C4D" w:rsidRPr="00BE178A" w:rsidRDefault="00062C4D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EAF6E" w14:textId="77777777" w:rsidR="00062C4D" w:rsidRPr="00BE178A" w:rsidRDefault="00062C4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CD146" w14:textId="77777777" w:rsidR="00062C4D" w:rsidRPr="00BE178A" w:rsidRDefault="00062C4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5B53AC1" w14:textId="77777777" w:rsidR="00062C4D" w:rsidRPr="00BE178A" w:rsidRDefault="00062C4D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049BCD2B" w14:textId="77777777" w:rsidR="00062C4D" w:rsidRPr="00BE178A" w:rsidRDefault="00062C4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81A8FEF" w14:textId="77777777" w:rsidR="00062C4D" w:rsidRPr="00BE178A" w:rsidRDefault="00062C4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E10AF32" w14:textId="77777777" w:rsidR="00062C4D" w:rsidRPr="00BE178A" w:rsidRDefault="00062C4D" w:rsidP="007E4FF0">
            <w:pPr>
              <w:pStyle w:val="Zawartotabeli"/>
              <w:jc w:val="center"/>
            </w:pPr>
          </w:p>
        </w:tc>
      </w:tr>
    </w:tbl>
    <w:p w14:paraId="3579A3C4" w14:textId="77777777" w:rsidR="00062C4D" w:rsidRDefault="00062C4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2C4D" w14:paraId="08756F2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68C6F5F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 xml:space="preserve">Kurs prowadzony jest z wykorzystaniem różnorodnych metod dydaktycznych, które mają na celu zarówno przekazanie wiedzy teoretycznej, jak i rozwinięcie praktycznych umiejętności studentów. </w:t>
            </w:r>
          </w:p>
          <w:p w14:paraId="249948D5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278BEB7F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 xml:space="preserve">- Prezentacje wprowadzające kluczowe pojęcia, teorie i zasady projektowania wizualnego. </w:t>
            </w:r>
          </w:p>
          <w:p w14:paraId="3DD631FE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- Zajęcia laboratoryjne, podczas których studenci tworzą szkice własnych pomysłów, ćwiczą swoje umiejętności projektowe oraz projektują samodzielne zadania.</w:t>
            </w:r>
          </w:p>
          <w:p w14:paraId="5D48A25B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 xml:space="preserve">- Omawianie przykładów projektowania wizualnego z perspektywy różnych dziedzin, analizowanie ich skuteczności, estetyki i funkcjonalności. </w:t>
            </w:r>
          </w:p>
          <w:p w14:paraId="46896908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- Regularne sesje feedbackowe, podczas których studenci otrzymują indywidualne uwagi na temat swoich prac, co pozwala na ciągłe doskonalenie umiejętności.</w:t>
            </w:r>
          </w:p>
          <w:p w14:paraId="208F27EF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- Wykorzystanie platform edukacyjnych do udostępniania dodatkowych materiałów, tutoriali i prezentacji wizualnych, uczestniczenie w forach dyskusyjnych, co umożliwia naukę w elastyczny sposób.</w:t>
            </w:r>
          </w:p>
          <w:p w14:paraId="2EFBAF00" w14:textId="77777777" w:rsidR="00062C4D" w:rsidRDefault="00062C4D" w:rsidP="007E4FF0">
            <w:r>
              <w:rPr>
                <w:noProof/>
              </w:rPr>
              <w:t>- Studenci są podzieleni na grupy i wspólnie realizują projekty, co sprzyja rozwijaniu umiejętności współpracy, komunikacji i zarządzania projektem.</w:t>
            </w:r>
          </w:p>
        </w:tc>
      </w:tr>
    </w:tbl>
    <w:p w14:paraId="1C3661C5" w14:textId="77777777" w:rsidR="00062C4D" w:rsidRDefault="00062C4D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062C4D" w:rsidRPr="000E57E1" w14:paraId="42D6BFB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6D518F4A" w14:textId="77777777" w:rsidR="00062C4D" w:rsidRPr="000E57E1" w:rsidRDefault="00062C4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CF30A15" w14:textId="77777777" w:rsidR="00062C4D" w:rsidRPr="000E57E1" w:rsidRDefault="00062C4D" w:rsidP="007E4FF0">
            <w:r>
              <w:t>Formy sprawdzania</w:t>
            </w:r>
          </w:p>
        </w:tc>
      </w:tr>
      <w:tr w:rsidR="00062C4D" w:rsidRPr="000E57E1" w14:paraId="2B211EC1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43869618" w14:textId="77777777" w:rsidR="00062C4D" w:rsidRPr="00914D57" w:rsidRDefault="00062C4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D38E7CB" w14:textId="77777777" w:rsidR="00062C4D" w:rsidRPr="000E57E1" w:rsidRDefault="00062C4D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062C4D" w:rsidRPr="000E57E1" w14:paraId="1E77CE4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0A59AF2" w14:textId="77777777" w:rsidR="00062C4D" w:rsidRPr="000E57E1" w:rsidRDefault="00062C4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5C35FEAB" w14:textId="77777777" w:rsidR="00062C4D" w:rsidRPr="000E57E1" w:rsidRDefault="00062C4D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062C4D" w:rsidRPr="000E57E1" w14:paraId="322E022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311956" w14:textId="77777777" w:rsidR="00062C4D" w:rsidRPr="000E57E1" w:rsidRDefault="00062C4D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7A5E423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  <w:tr w:rsidR="00062C4D" w:rsidRPr="000E57E1" w14:paraId="770C6EA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A14B017" w14:textId="77777777" w:rsidR="00062C4D" w:rsidRPr="000E57E1" w:rsidRDefault="00062C4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6B41EBF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  <w:tr w:rsidR="00062C4D" w:rsidRPr="000E57E1" w14:paraId="1E503B4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2FE2B2D" w14:textId="77777777" w:rsidR="00062C4D" w:rsidRPr="000E57E1" w:rsidRDefault="00062C4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BCB38D5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  <w:tr w:rsidR="00062C4D" w:rsidRPr="000E57E1" w14:paraId="64432F0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6FE6B29" w14:textId="77777777" w:rsidR="00062C4D" w:rsidRPr="000E57E1" w:rsidRDefault="00062C4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961B3FF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  <w:tr w:rsidR="00062C4D" w:rsidRPr="000E57E1" w14:paraId="52FC60A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6F0C63" w14:textId="77777777" w:rsidR="00062C4D" w:rsidRPr="000E57E1" w:rsidRDefault="00062C4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3F3AEF55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  <w:tr w:rsidR="00062C4D" w:rsidRPr="000E57E1" w14:paraId="435E6CE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14C4A1" w14:textId="77777777" w:rsidR="00062C4D" w:rsidRPr="000E57E1" w:rsidRDefault="00062C4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2C825C9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  <w:tr w:rsidR="00062C4D" w:rsidRPr="000E57E1" w14:paraId="0146053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885C94B" w14:textId="77777777" w:rsidR="00062C4D" w:rsidRPr="000E57E1" w:rsidRDefault="00062C4D" w:rsidP="007E4FF0">
            <w:pPr>
              <w:jc w:val="center"/>
            </w:pPr>
            <w:r>
              <w:lastRenderedPageBreak/>
              <w:t>K03</w:t>
            </w:r>
          </w:p>
        </w:tc>
        <w:tc>
          <w:tcPr>
            <w:tcW w:w="3986" w:type="pct"/>
            <w:vAlign w:val="center"/>
          </w:tcPr>
          <w:p w14:paraId="5F880C20" w14:textId="77777777" w:rsidR="00062C4D" w:rsidRPr="000E57E1" w:rsidRDefault="00062C4D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7642BD6F" w14:textId="77777777" w:rsidR="00062C4D" w:rsidRDefault="00062C4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62C4D" w14:paraId="3499FE5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96A3CD7" w14:textId="77777777" w:rsidR="00062C4D" w:rsidRDefault="00062C4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BACF0AC" w14:textId="77777777" w:rsidR="00062C4D" w:rsidRDefault="00062C4D" w:rsidP="007E4FF0">
            <w:r>
              <w:rPr>
                <w:noProof/>
              </w:rPr>
              <w:t>Zaliczenie z oceną</w:t>
            </w:r>
          </w:p>
        </w:tc>
      </w:tr>
    </w:tbl>
    <w:p w14:paraId="12BEC27F" w14:textId="77777777" w:rsidR="00062C4D" w:rsidRPr="002B5DE1" w:rsidRDefault="00062C4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62C4D" w14:paraId="2BA44A7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383DC8" w14:textId="77777777" w:rsidR="00062C4D" w:rsidRDefault="00062C4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7A6EB9B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Kryteria oceny w ramach kursu obejmują kombinację różnych elementów, które mają na celu ocenę zarówno wiedzy teoretycznej, jak i praktycznych umiejętności studentów. </w:t>
            </w:r>
          </w:p>
          <w:p w14:paraId="59A9A439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Oceniane będą takie elementy jak: </w:t>
            </w:r>
          </w:p>
          <w:p w14:paraId="5C0E15EB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>- jakość i czytelność projektów graficznych, poprawność merytoryczna, innowacyjność, zastosowanie odpowiednich narzędzi i technik, zgodność z wytycznymi zadania;</w:t>
            </w:r>
          </w:p>
          <w:p w14:paraId="236BB1D6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poprawność wykonania, terminowość, umiejętność zastosowania poznanych metod i narzędzi;</w:t>
            </w:r>
          </w:p>
          <w:p w14:paraId="759233EF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04DF45D3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dyskusje, współpraca z innymi.</w:t>
            </w:r>
          </w:p>
          <w:p w14:paraId="048655A5" w14:textId="77777777" w:rsidR="00062C4D" w:rsidRDefault="00062C4D" w:rsidP="004C2712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oddania ukończonego projektu;</w:t>
            </w:r>
          </w:p>
          <w:p w14:paraId="309051F1" w14:textId="77777777" w:rsidR="00062C4D" w:rsidRDefault="00062C4D" w:rsidP="007E4FF0">
            <w:pPr>
              <w:pStyle w:val="Zawartotabeli"/>
            </w:pPr>
            <w:r>
              <w:rPr>
                <w:noProof/>
              </w:rPr>
              <w:t>- obecność na większości wykładów oraz ćwiczeń (min. 70%).</w:t>
            </w:r>
          </w:p>
        </w:tc>
      </w:tr>
    </w:tbl>
    <w:p w14:paraId="58C98EBF" w14:textId="77777777" w:rsidR="00062C4D" w:rsidRDefault="00062C4D" w:rsidP="007E4FF0"/>
    <w:p w14:paraId="47761538" w14:textId="77777777" w:rsidR="00062C4D" w:rsidRDefault="00062C4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2C4D" w14:paraId="4DE65DA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818EB66" w14:textId="77777777" w:rsidR="00062C4D" w:rsidRPr="003128DB" w:rsidRDefault="00062C4D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0F0B6AAB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1. Projektowanie wizualne jako proces komunikacji informacji (2 h)</w:t>
            </w:r>
          </w:p>
          <w:p w14:paraId="4407E7F4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projektowanie jako rozwiązywanie problemów informacyjnych</w:t>
            </w:r>
          </w:p>
          <w:p w14:paraId="7E5A6091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relacja: treść – forma – odbiorca</w:t>
            </w:r>
          </w:p>
          <w:p w14:paraId="6C378E36" w14:textId="77777777" w:rsidR="00062C4D" w:rsidRDefault="00062C4D" w:rsidP="00266FC6">
            <w:pPr>
              <w:rPr>
                <w:noProof/>
              </w:rPr>
            </w:pPr>
          </w:p>
          <w:p w14:paraId="2A57B16B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2. Struktura, kompozycja i hierarchia informacji (2h)</w:t>
            </w:r>
          </w:p>
          <w:p w14:paraId="013E1CD5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porządkowanie treści wizualnych</w:t>
            </w:r>
          </w:p>
          <w:p w14:paraId="46E4CB61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hierarchia informacji jako narzędzie zarządzania uwagą</w:t>
            </w:r>
          </w:p>
          <w:p w14:paraId="525B2453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czytelność, orientacja i błędy strukturalne w projektach</w:t>
            </w:r>
          </w:p>
          <w:p w14:paraId="0D8D7286" w14:textId="77777777" w:rsidR="00062C4D" w:rsidRDefault="00062C4D" w:rsidP="00266FC6">
            <w:pPr>
              <w:rPr>
                <w:noProof/>
              </w:rPr>
            </w:pPr>
          </w:p>
          <w:p w14:paraId="066F4784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3. Typografia i obraz w publikowaniu informacji (2h)</w:t>
            </w:r>
          </w:p>
          <w:p w14:paraId="76173558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relacja tekst–obraz w publikacjach drukowanych i cyfrowych</w:t>
            </w:r>
          </w:p>
          <w:p w14:paraId="7366591E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czytelność, funkcja i wiarygodność przekazu wizualnego</w:t>
            </w:r>
          </w:p>
          <w:p w14:paraId="3875C052" w14:textId="77777777" w:rsidR="00062C4D" w:rsidRDefault="00062C4D" w:rsidP="00266FC6">
            <w:pPr>
              <w:rPr>
                <w:noProof/>
              </w:rPr>
            </w:pPr>
          </w:p>
          <w:p w14:paraId="185FDD56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4. Projektowanie do druku i środowiska cyfrowego (2h)</w:t>
            </w:r>
          </w:p>
          <w:p w14:paraId="30BAF406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różnice między projektowaniem do druku i do ekranu</w:t>
            </w:r>
          </w:p>
          <w:p w14:paraId="0F306479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przygotowanie projektów do publikacji, prezentacji i archiwizacji</w:t>
            </w:r>
          </w:p>
          <w:p w14:paraId="4E8B24B6" w14:textId="77777777" w:rsidR="00062C4D" w:rsidRDefault="00062C4D" w:rsidP="00266FC6">
            <w:pPr>
              <w:rPr>
                <w:noProof/>
              </w:rPr>
            </w:pPr>
          </w:p>
          <w:p w14:paraId="4B0C4125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5. Krytyczna analiza i odpowiedzialność projektowa (2h)</w:t>
            </w:r>
          </w:p>
          <w:p w14:paraId="302BF8EA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kryteria oceny projektów wizualnych</w:t>
            </w:r>
          </w:p>
          <w:p w14:paraId="21F905FF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etyka, dostępność i odpowiedzialność w komunikacji wizualnej</w:t>
            </w:r>
          </w:p>
          <w:p w14:paraId="6967CB12" w14:textId="77777777" w:rsidR="00062C4D" w:rsidRPr="00A96FC4" w:rsidRDefault="00062C4D" w:rsidP="007E4FF0">
            <w:r>
              <w:rPr>
                <w:noProof/>
              </w:rPr>
              <w:t>projektowanie wizualne w praktyce instytucji informacyjnych</w:t>
            </w:r>
          </w:p>
        </w:tc>
      </w:tr>
    </w:tbl>
    <w:p w14:paraId="19A3FA5B" w14:textId="77777777" w:rsidR="00062C4D" w:rsidRDefault="00062C4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2C4D" w:rsidRPr="00C079F8" w14:paraId="79CE591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2C8465B" w14:textId="77777777" w:rsidR="00062C4D" w:rsidRPr="007A15D0" w:rsidRDefault="00062C4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83FEDF9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tytuł: Struktura informacji w projekcie wizualnym (10 h)</w:t>
            </w:r>
          </w:p>
          <w:p w14:paraId="679925EC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ćwiczenie: Plansza informacyjno-edukacyjna na jeden z wybranych tematów</w:t>
            </w:r>
          </w:p>
          <w:p w14:paraId="7950BEF9" w14:textId="77777777" w:rsidR="00062C4D" w:rsidRDefault="00062C4D" w:rsidP="00266FC6">
            <w:pPr>
              <w:rPr>
                <w:noProof/>
              </w:rPr>
            </w:pPr>
          </w:p>
          <w:p w14:paraId="29BB5A68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 xml:space="preserve">obszary projektowe: siatki, ramy, grupowanie; praca na warstwach; projektowanie hierarchii: tytuł – podtytuł – treść – dane; podstawowe narzędzia kompozycyjne; praca na tym samym komunikacie w kilku wariantach; testowanie różnych układów i proporcji; typografia jako narzędzie informacji; dobór </w:t>
            </w:r>
            <w:r>
              <w:rPr>
                <w:noProof/>
              </w:rPr>
              <w:lastRenderedPageBreak/>
              <w:t>krojów pisma do funkcji informacyjnej; czytelność, kontrast, interlinia; hierarchizacja informacji typograficznej; style tekstowe, praca z kolumnami; uproszczenie i selekcja informacji</w:t>
            </w:r>
          </w:p>
          <w:p w14:paraId="13881CAE" w14:textId="77777777" w:rsidR="00062C4D" w:rsidRDefault="00062C4D" w:rsidP="00266FC6">
            <w:pPr>
              <w:rPr>
                <w:noProof/>
              </w:rPr>
            </w:pPr>
          </w:p>
          <w:p w14:paraId="67C0EAF8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tytuł: Wizualna komunikacja, uporządkowana informacja (20 h)</w:t>
            </w:r>
          </w:p>
          <w:p w14:paraId="6F0308ED" w14:textId="77777777" w:rsidR="00062C4D" w:rsidRDefault="00062C4D" w:rsidP="00266FC6">
            <w:pPr>
              <w:rPr>
                <w:noProof/>
              </w:rPr>
            </w:pPr>
            <w:r>
              <w:rPr>
                <w:noProof/>
              </w:rPr>
              <w:t>ćwiczenie: Dwustronna ulotka informacyjna</w:t>
            </w:r>
          </w:p>
          <w:p w14:paraId="627A6E52" w14:textId="77777777" w:rsidR="00062C4D" w:rsidRDefault="00062C4D" w:rsidP="00266FC6">
            <w:pPr>
              <w:rPr>
                <w:noProof/>
              </w:rPr>
            </w:pPr>
          </w:p>
          <w:p w14:paraId="0DE7344E" w14:textId="77777777" w:rsidR="00062C4D" w:rsidRPr="00C079F8" w:rsidRDefault="00062C4D" w:rsidP="007E4FF0">
            <w:r>
              <w:rPr>
                <w:noProof/>
              </w:rPr>
              <w:t>obszary projektowe: hierarchizacja informacji, opracowanie struktury treści, projektowanie layoutu informacyjnego, praca z siatką i modułami, grupowanie informacji i wizualne akcenty; dobór kroju do funkcji informacyjnej, czytelność w małym formacie, konsekwencja systemu wizualnego, spójny język wizualny, etyka komunikacji</w:t>
            </w:r>
          </w:p>
        </w:tc>
      </w:tr>
    </w:tbl>
    <w:p w14:paraId="7C3DCA5B" w14:textId="77777777" w:rsidR="00062C4D" w:rsidRDefault="00062C4D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2C4D" w:rsidRPr="004C2712" w14:paraId="507364F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9890C01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Bentkowska-Kafel A., Cashen T., Digital Visual Culture Theory and Practice, 2009</w:t>
            </w:r>
          </w:p>
          <w:p w14:paraId="499E6172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Bucher S., Graphic Design Rules, 365 Essential Design Dos&amp;Don’ts, 2012</w:t>
            </w:r>
          </w:p>
          <w:p w14:paraId="5C0D3F82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Eskilson s., Digital Design: A History, 2023</w:t>
            </w:r>
          </w:p>
          <w:p w14:paraId="034A4A0D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Heller S. and Anderson G., The graphic design idea book. Inspiration from 50 masters, 2016</w:t>
            </w:r>
          </w:p>
          <w:p w14:paraId="540796CF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Heller S., Design Literacy: Understanding Graphic Design, 2014</w:t>
            </w:r>
          </w:p>
          <w:p w14:paraId="423164FC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Klanten R., Regular Graphic Design Today, 2009</w:t>
            </w:r>
          </w:p>
          <w:p w14:paraId="7BFBE399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Lupton E., Philips J.C., Graphic Design. The New Basics, 2015</w:t>
            </w:r>
          </w:p>
          <w:p w14:paraId="09574C70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Müller J., The History of Graphic Design. Vol. 2, 1960-Today, 2021</w:t>
            </w:r>
          </w:p>
          <w:p w14:paraId="751C0EDF" w14:textId="77777777" w:rsidR="00062C4D" w:rsidRPr="00413591" w:rsidRDefault="00062C4D" w:rsidP="007E4FF0">
            <w:pPr>
              <w:rPr>
                <w:lang w:val="en-US"/>
              </w:rPr>
            </w:pPr>
            <w:r w:rsidRPr="001434B6">
              <w:rPr>
                <w:noProof/>
                <w:lang w:val="en-US"/>
              </w:rPr>
              <w:t>Sherin A., Introduction to Graphic Desing. A Guide to Thinking, Process and Style, 2018</w:t>
            </w:r>
          </w:p>
        </w:tc>
      </w:tr>
    </w:tbl>
    <w:p w14:paraId="75F53D8E" w14:textId="77777777" w:rsidR="00062C4D" w:rsidRDefault="00062C4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62C4D" w:rsidRPr="004C2712" w14:paraId="7C2226D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C476B04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Arreola P., Digital Art: 1960s to Now, 2024</w:t>
            </w:r>
          </w:p>
          <w:p w14:paraId="3AE1712A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Hollis R., Graphic Design. A Concise History, 1994</w:t>
            </w:r>
          </w:p>
          <w:p w14:paraId="75BF23A2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1434B6">
              <w:rPr>
                <w:noProof/>
                <w:lang w:val="en-US"/>
              </w:rPr>
              <w:t>Molnar D., Learning to See, 2022</w:t>
            </w:r>
          </w:p>
          <w:p w14:paraId="40C6F3B7" w14:textId="77777777" w:rsidR="00062C4D" w:rsidRPr="001434B6" w:rsidRDefault="00062C4D" w:rsidP="00266FC6">
            <w:pPr>
              <w:rPr>
                <w:noProof/>
                <w:lang w:val="en-US"/>
              </w:rPr>
            </w:pPr>
            <w:r w:rsidRPr="00062C4D">
              <w:rPr>
                <w:noProof/>
              </w:rPr>
              <w:t xml:space="preserve">Newark Q., Design i grafika dzisiaj. </w:t>
            </w:r>
            <w:r w:rsidRPr="001434B6">
              <w:rPr>
                <w:noProof/>
                <w:lang w:val="en-US"/>
              </w:rPr>
              <w:t>Podręcznik grafiki użytkowej, 2006</w:t>
            </w:r>
          </w:p>
          <w:p w14:paraId="2B8082AE" w14:textId="77777777" w:rsidR="00062C4D" w:rsidRPr="004C2712" w:rsidRDefault="00062C4D" w:rsidP="007E4FF0">
            <w:pPr>
              <w:rPr>
                <w:lang w:val="en-US"/>
              </w:rPr>
            </w:pPr>
            <w:r w:rsidRPr="001434B6">
              <w:rPr>
                <w:noProof/>
                <w:lang w:val="en-US"/>
              </w:rPr>
              <w:t>Paul C., Digital Art 4rd ed (World of Art), 2023</w:t>
            </w:r>
          </w:p>
        </w:tc>
      </w:tr>
    </w:tbl>
    <w:p w14:paraId="45384FC8" w14:textId="77777777" w:rsidR="00062C4D" w:rsidRDefault="00062C4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062C4D" w:rsidRPr="00BE178A" w14:paraId="5F972F86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C59917C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32F161E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0704F19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62C4D" w:rsidRPr="00BE178A" w14:paraId="4DC66585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606FF6C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81A09D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FB5A5D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062C4D" w:rsidRPr="00BE178A" w14:paraId="1BC46E7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F3180F3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92CB7C1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39239EA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062C4D" w:rsidRPr="00BE178A" w14:paraId="17C0B5C4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9CECEBA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DDDAD4E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C4E6D37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062C4D" w:rsidRPr="00BE178A" w14:paraId="77CCFEB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709F180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382986A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41DD6FA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062C4D" w:rsidRPr="00BE178A" w14:paraId="5BB67DF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E53F69E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628B9EE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371B196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40</w:t>
            </w:r>
          </w:p>
        </w:tc>
      </w:tr>
      <w:tr w:rsidR="00062C4D" w:rsidRPr="00BE178A" w14:paraId="0FEA38E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0B4899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2ECBD38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F23EA8F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062C4D" w:rsidRPr="00BE178A" w14:paraId="12D1FEED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796D928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1158D13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062C4D" w:rsidRPr="00BE178A" w14:paraId="365D7A38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2D8897" w14:textId="77777777" w:rsidR="00062C4D" w:rsidRPr="00BE178A" w:rsidRDefault="00062C4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6DDCF0F" w14:textId="77777777" w:rsidR="00062C4D" w:rsidRPr="00BE178A" w:rsidRDefault="00062C4D" w:rsidP="007E4FF0">
            <w:pPr>
              <w:jc w:val="center"/>
              <w:rPr>
                <w:rFonts w:eastAsia="Calibri"/>
                <w:lang w:eastAsia="en-US"/>
              </w:rPr>
            </w:pPr>
            <w:r w:rsidRPr="001434B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3B269547" w14:textId="77777777" w:rsidR="00062C4D" w:rsidRDefault="00062C4D" w:rsidP="007E4FF0">
      <w:pPr>
        <w:pStyle w:val="Tekstdymka1"/>
        <w:rPr>
          <w:rFonts w:ascii="Aptos" w:hAnsi="Aptos"/>
        </w:rPr>
        <w:sectPr w:rsidR="00062C4D" w:rsidSect="00062C4D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239A3F3" w14:textId="77777777" w:rsidR="00062C4D" w:rsidRPr="007E4FF0" w:rsidRDefault="00062C4D" w:rsidP="007E4FF0">
      <w:pPr>
        <w:pStyle w:val="Tekstdymka1"/>
        <w:rPr>
          <w:rFonts w:ascii="Aptos" w:hAnsi="Aptos"/>
        </w:rPr>
      </w:pPr>
    </w:p>
    <w:sectPr w:rsidR="00062C4D" w:rsidRPr="007E4FF0" w:rsidSect="00062C4D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F3F4" w14:textId="77777777" w:rsidR="00062C4D" w:rsidRDefault="00062C4D" w:rsidP="007E4FF0">
      <w:r>
        <w:separator/>
      </w:r>
    </w:p>
  </w:endnote>
  <w:endnote w:type="continuationSeparator" w:id="0">
    <w:p w14:paraId="254C9076" w14:textId="77777777" w:rsidR="00062C4D" w:rsidRDefault="00062C4D" w:rsidP="007E4FF0">
      <w:r>
        <w:continuationSeparator/>
      </w:r>
    </w:p>
  </w:endnote>
  <w:endnote w:type="continuationNotice" w:id="1">
    <w:p w14:paraId="3A5E4623" w14:textId="77777777" w:rsidR="00062C4D" w:rsidRDefault="00062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9FA1" w14:textId="77777777" w:rsidR="00062C4D" w:rsidRPr="008369F9" w:rsidRDefault="00062C4D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Projektowanie wizualne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4013" w14:textId="77777777" w:rsidR="00062C4D" w:rsidRPr="008369F9" w:rsidRDefault="00062C4D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Projektowanie wizualne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124F" w14:textId="77777777" w:rsidR="00062C4D" w:rsidRDefault="00062C4D" w:rsidP="007E4FF0">
      <w:r>
        <w:separator/>
      </w:r>
    </w:p>
  </w:footnote>
  <w:footnote w:type="continuationSeparator" w:id="0">
    <w:p w14:paraId="1C0DBA28" w14:textId="77777777" w:rsidR="00062C4D" w:rsidRDefault="00062C4D" w:rsidP="007E4FF0">
      <w:r>
        <w:continuationSeparator/>
      </w:r>
    </w:p>
  </w:footnote>
  <w:footnote w:type="continuationNotice" w:id="1">
    <w:p w14:paraId="29427109" w14:textId="77777777" w:rsidR="00062C4D" w:rsidRDefault="00062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521F" w14:textId="77777777" w:rsidR="00062C4D" w:rsidRPr="006B529F" w:rsidRDefault="00062C4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5889498D" w14:textId="77777777" w:rsidR="00062C4D" w:rsidRDefault="00062C4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7F23" w14:textId="77777777" w:rsidR="00062C4D" w:rsidRPr="006B529F" w:rsidRDefault="00062C4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2354B84" w14:textId="77777777" w:rsidR="00062C4D" w:rsidRDefault="00062C4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2C4D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C271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873E2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43C0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2244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9D74F-DC9D-4200-8687-887290DEE908}"/>
</file>

<file path=customXml/itemProps3.xml><?xml version="1.0" encoding="utf-8"?>
<ds:datastoreItem xmlns:ds="http://schemas.openxmlformats.org/officeDocument/2006/customXml" ds:itemID="{6B01EE90-C913-4864-A225-41E2D11D41C6}"/>
</file>

<file path=customXml/itemProps4.xml><?xml version="1.0" encoding="utf-8"?>
<ds:datastoreItem xmlns:ds="http://schemas.openxmlformats.org/officeDocument/2006/customXml" ds:itemID="{1323EF94-2AD7-4BFA-BB0B-3D6C45F44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1306</Words>
  <Characters>9237</Characters>
  <Application>Microsoft Office Word</Application>
  <DocSecurity>0</DocSecurity>
  <Lines>297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2026-02-05T14:57:00Z</dcterms:created>
  <dcterms:modified xsi:type="dcterms:W3CDTF">2026-02-05T14:58:00Z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