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D72" w:rsidP="00B56EF9" w:rsidRDefault="00303F50" w14:paraId="406789B8" w14:textId="77777777">
      <w:pPr>
        <w:jc w:val="right"/>
      </w:pPr>
      <w:r>
        <w:t>Załącznik nr 4 do Zarządzenia Nr</w:t>
      </w:r>
      <w:r w:rsidR="0044050E">
        <w:t xml:space="preserve"> </w:t>
      </w:r>
      <w:r w:rsidRPr="00DC618E" w:rsid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…………..</w:t>
      </w:r>
    </w:p>
    <w:p w:rsidR="00F86D72" w:rsidP="006E7775" w:rsidRDefault="00303F50" w14:paraId="5F1B1EA6" w14:textId="77777777">
      <w:pPr>
        <w:pStyle w:val="Nagwek1"/>
        <w:spacing w:before="360" w:after="240"/>
      </w:pPr>
      <w:r>
        <w:t>KARTA KURSU</w:t>
      </w:r>
    </w:p>
    <w:p w:rsidR="00D32FBE" w:rsidP="00B56EF9" w:rsidRDefault="00D32FBE" w14:paraId="2E73B919" w14:textId="77777777"/>
    <w:tbl>
      <w:tblPr>
        <w:tblW w:w="4989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:rsidTr="139E936D" w14:paraId="184F97D9" w14:textId="77777777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:rsidR="00303F50" w:rsidP="00B56EF9" w:rsidRDefault="00303F50" w14:paraId="2890B20D" w14:textId="77777777">
            <w:r>
              <w:t>Nazwa</w:t>
            </w:r>
          </w:p>
        </w:tc>
        <w:tc>
          <w:tcPr>
            <w:tcW w:w="3979" w:type="pct"/>
            <w:vAlign w:val="center"/>
          </w:tcPr>
          <w:p w:rsidR="00303F50" w:rsidP="139E936D" w:rsidRDefault="00DD78DD" w14:paraId="520B5884" w14:textId="7418A9D9">
            <w:pPr>
              <w:pStyle w:val="Zawartotabeli"/>
              <w:jc w:val="center"/>
              <w:rPr>
                <w:rFonts w:eastAsia="Calibri" w:cs="Calibri"/>
                <w:noProof/>
                <w:color w:val="000000" w:themeColor="text1"/>
                <w:lang w:val="en-US"/>
              </w:rPr>
            </w:pPr>
            <w:r>
              <w:rPr>
                <w:rFonts w:eastAsia="Calibri" w:cs="Calibri"/>
                <w:noProof/>
                <w:color w:val="000000" w:themeColor="text1"/>
                <w:lang w:val="en-US"/>
              </w:rPr>
              <w:t xml:space="preserve">Narzędzia UI </w:t>
            </w:r>
          </w:p>
        </w:tc>
      </w:tr>
      <w:tr w:rsidR="00303F50" w:rsidTr="139E936D" w14:paraId="7072AF4A" w14:textId="77777777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:rsidR="00303F50" w:rsidP="00B56EF9" w:rsidRDefault="00303F50" w14:paraId="408115C8" w14:textId="77777777">
            <w:r>
              <w:t>Nazwa w j. ang.</w:t>
            </w:r>
          </w:p>
        </w:tc>
        <w:tc>
          <w:tcPr>
            <w:tcW w:w="3979" w:type="pct"/>
            <w:vAlign w:val="center"/>
          </w:tcPr>
          <w:p w:rsidR="00303F50" w:rsidP="139E936D" w:rsidRDefault="00DD78DD" w14:paraId="332D6B1B" w14:textId="270CB055">
            <w:pPr>
              <w:pStyle w:val="Zawartotabeli"/>
              <w:jc w:val="center"/>
              <w:rPr>
                <w:i/>
                <w:iCs/>
                <w:noProof/>
                <w:color w:val="000000" w:themeColor="text1"/>
                <w:lang w:val="en-US"/>
              </w:rPr>
            </w:pPr>
            <w:r w:rsidRPr="00DD78DD">
              <w:rPr>
                <w:rFonts w:ascii="Arial" w:hAnsi="Arial" w:eastAsia="Arial"/>
                <w:i/>
                <w:iCs/>
                <w:noProof/>
                <w:color w:val="000000" w:themeColor="text1"/>
                <w:sz w:val="20"/>
                <w:szCs w:val="20"/>
                <w:lang w:val="pt-PT"/>
              </w:rPr>
              <w:t xml:space="preserve">UI Tools </w:t>
            </w:r>
          </w:p>
        </w:tc>
      </w:tr>
    </w:tbl>
    <w:p w:rsidR="00303F50" w:rsidP="00B56EF9" w:rsidRDefault="00303F50" w14:paraId="7ABBAAD5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:rsidTr="60FF9593" w14:paraId="66942871" w14:textId="77777777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tcMar/>
            <w:vAlign w:val="center"/>
          </w:tcPr>
          <w:p w:rsidR="00240C16" w:rsidP="00B56EF9" w:rsidRDefault="00240C16" w14:paraId="0C959E73" w14:textId="77777777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tcMar/>
            <w:vAlign w:val="center"/>
          </w:tcPr>
          <w:p w:rsidR="00240C16" w:rsidP="139E936D" w:rsidRDefault="00060C21" w14:paraId="62EC58FF" w14:textId="57B7035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mgr Weronika Gorajczyk</w:t>
            </w:r>
          </w:p>
        </w:tc>
        <w:tc>
          <w:tcPr>
            <w:tcW w:w="1991" w:type="pct"/>
            <w:shd w:val="clear" w:color="auto" w:fill="DBE5F1"/>
            <w:tcMar/>
            <w:vAlign w:val="center"/>
          </w:tcPr>
          <w:p w:rsidR="00240C16" w:rsidP="00B56EF9" w:rsidRDefault="00240C16" w14:paraId="201F29D2" w14:textId="77777777">
            <w:pPr>
              <w:pStyle w:val="Zawartotabeli"/>
            </w:pPr>
            <w:r>
              <w:t>Zespół dydaktyczny</w:t>
            </w:r>
          </w:p>
        </w:tc>
      </w:tr>
      <w:tr w:rsidR="00240C16" w:rsidTr="60FF9593" w14:paraId="7AFEB350" w14:textId="77777777">
        <w:trPr>
          <w:cantSplit/>
          <w:trHeight w:val="397"/>
        </w:trPr>
        <w:tc>
          <w:tcPr>
            <w:tcW w:w="1018" w:type="pct"/>
            <w:vMerge/>
            <w:tcMar/>
            <w:vAlign w:val="center"/>
          </w:tcPr>
          <w:p w:rsidR="00240C16" w:rsidP="00B56EF9" w:rsidRDefault="00240C16" w14:paraId="5CE05802" w14:textId="77777777">
            <w:pPr>
              <w:pStyle w:val="Zawartotabeli"/>
            </w:pPr>
          </w:p>
        </w:tc>
        <w:tc>
          <w:tcPr>
            <w:tcW w:w="1991" w:type="pct"/>
            <w:vMerge/>
            <w:tcMar/>
            <w:vAlign w:val="center"/>
          </w:tcPr>
          <w:p w:rsidR="00240C16" w:rsidP="00B56EF9" w:rsidRDefault="00240C16" w14:paraId="259D2037" w14:textId="77777777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tcMar/>
            <w:vAlign w:val="center"/>
          </w:tcPr>
          <w:p w:rsidRPr="004431EA" w:rsidR="00060C21" w:rsidP="00060C21" w:rsidRDefault="00060C21" w14:paraId="640A54C8" w14:textId="77777777">
            <w:pPr>
              <w:rPr>
                <w:noProof/>
              </w:rPr>
            </w:pPr>
            <w:r w:rsidRPr="60FF9593" w:rsidR="068E1CB5">
              <w:rPr>
                <w:noProof/>
              </w:rPr>
              <w:t>dr Magdalena Koziak-Podsiadło</w:t>
            </w:r>
          </w:p>
          <w:p w:rsidRPr="004431EA" w:rsidR="002556EE" w:rsidP="00060C21" w:rsidRDefault="002556EE" w14:paraId="6FAC19EE" w14:textId="63EE7C88">
            <w:pPr>
              <w:pStyle w:val="Zawartotabeli"/>
              <w:rPr>
                <w:noProof/>
              </w:rPr>
            </w:pPr>
            <w:r w:rsidRPr="60FF9593" w:rsidR="760F54A8">
              <w:rPr>
                <w:noProof/>
              </w:rPr>
              <w:t>dr</w:t>
            </w:r>
            <w:r w:rsidRPr="60FF9593" w:rsidR="181303A5">
              <w:rPr>
                <w:noProof/>
              </w:rPr>
              <w:t xml:space="preserve"> Lidia Krawczyk</w:t>
            </w:r>
          </w:p>
          <w:p w:rsidRPr="004431EA" w:rsidR="00060C21" w:rsidP="00060C21" w:rsidRDefault="00060C21" w14:paraId="17E9AF81" w14:textId="7E3F2E88">
            <w:pPr>
              <w:pStyle w:val="Zawartotabeli"/>
              <w:rPr>
                <w:noProof/>
              </w:rPr>
            </w:pPr>
            <w:r w:rsidRPr="004431EA">
              <w:rPr>
                <w:noProof/>
              </w:rPr>
              <w:t>dr Tomasz Sadowski</w:t>
            </w:r>
          </w:p>
        </w:tc>
      </w:tr>
      <w:tr w:rsidR="00240C16" w:rsidTr="60FF9593" w14:paraId="5EAB2B95" w14:textId="77777777">
        <w:trPr>
          <w:cantSplit/>
          <w:trHeight w:val="397"/>
        </w:trPr>
        <w:tc>
          <w:tcPr>
            <w:tcW w:w="1018" w:type="pct"/>
            <w:shd w:val="clear" w:color="auto" w:fill="DBE5F1"/>
            <w:tcMar/>
            <w:vAlign w:val="center"/>
          </w:tcPr>
          <w:p w:rsidR="00240C16" w:rsidP="00B56EF9" w:rsidRDefault="00240C16" w14:paraId="183200E5" w14:textId="77777777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tcMar/>
            <w:vAlign w:val="center"/>
          </w:tcPr>
          <w:p w:rsidR="00240C16" w:rsidP="005479B4" w:rsidRDefault="009F0E9C" w14:paraId="51591C58" w14:textId="51F1313C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991" w:type="pct"/>
            <w:vMerge/>
            <w:tcMar/>
            <w:vAlign w:val="center"/>
          </w:tcPr>
          <w:p w:rsidR="00240C16" w:rsidP="00B56EF9" w:rsidRDefault="00240C16" w14:paraId="62A13CED" w14:textId="77777777">
            <w:pPr>
              <w:pStyle w:val="Zawartotabeli"/>
            </w:pPr>
          </w:p>
        </w:tc>
      </w:tr>
    </w:tbl>
    <w:p w:rsidRPr="002157B5" w:rsidR="00303F50" w:rsidP="00B56EF9" w:rsidRDefault="00303F50" w14:paraId="67B3EB03" w14:textId="77777777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Pr="00D040D4" w:rsidR="00303F50" w:rsidTr="60FF9593" w14:paraId="01A771C1" w14:textId="77777777">
        <w:trPr>
          <w:trHeight w:val="1365"/>
        </w:trPr>
        <w:tc>
          <w:tcPr>
            <w:tcW w:w="5000" w:type="pct"/>
            <w:tcMar/>
            <w:vAlign w:val="center"/>
          </w:tcPr>
          <w:p w:rsidRPr="004431EA" w:rsidR="00134768" w:rsidP="60FF9593" w:rsidRDefault="00932B52" w14:paraId="3AD84C2B" w14:textId="78C68B3D">
            <w:pPr>
              <w:pStyle w:val="Normalny"/>
              <w:rPr>
                <w:rFonts w:ascii="Calibri" w:hAnsi="Calibri" w:eastAsia="Calibri" w:cs="Calibri"/>
                <w:b w:val="1"/>
                <w:bCs w:val="1"/>
                <w:noProof/>
                <w:sz w:val="22"/>
                <w:szCs w:val="22"/>
                <w:lang w:val="pl-PL"/>
              </w:rPr>
            </w:pPr>
            <w:r w:rsidRPr="60FF9593" w:rsidR="50DE4D77">
              <w:rPr>
                <w:noProof/>
              </w:rPr>
              <w:t xml:space="preserve">Przedmiot </w:t>
            </w:r>
            <w:r w:rsidRPr="60FF9593" w:rsidR="50DE4D77">
              <w:rPr>
                <w:i w:val="1"/>
                <w:iCs w:val="1"/>
                <w:noProof/>
              </w:rPr>
              <w:t>Narzędzia UI</w:t>
            </w:r>
            <w:r w:rsidRPr="60FF9593" w:rsidR="50DE4D77">
              <w:rPr>
                <w:noProof/>
              </w:rPr>
              <w:t xml:space="preserve"> wprowadza studentów w zagadnienia projektowania interfejsów użytkownika (User Interface) . Kurs ma charakter praktyczno-teoretyczny i koncentruje się na opanowaniu podstawowych narzędzi do tworzenia makiet, prototypów oraz wizualnych interfejsów aplikacji i serwisów informacyjnych. </w:t>
            </w:r>
            <w:r w:rsidRPr="60FF9593" w:rsidR="5BA5253B">
              <w:rPr>
                <w:noProof/>
              </w:rPr>
              <w:t>Zajęcia realizowane są z wykorzystaniem środowiska projektowego Figma.</w:t>
            </w:r>
          </w:p>
          <w:p w:rsidRPr="004431EA" w:rsidR="00134768" w:rsidP="60FF9593" w:rsidRDefault="00932B52" w14:paraId="6FA57CE7" w14:textId="30A7978F">
            <w:pPr>
              <w:pStyle w:val="Normalny"/>
            </w:pPr>
            <w:r w:rsidRPr="60FF9593" w:rsidR="50DE4D77">
              <w:rPr>
                <w:noProof/>
              </w:rPr>
              <w:t>Studenci zdobywają umiejętności projektowania prostych interfejsów użytkownika zgodnie z zasadami użyteczności, dostępności i czytelności informacji.</w:t>
            </w:r>
          </w:p>
          <w:p w:rsidRPr="004431EA" w:rsidR="00134768" w:rsidP="139E936D" w:rsidRDefault="00932B52" w14:paraId="7C4BC3E7" w14:textId="342C01D8">
            <w:pPr>
              <w:rPr>
                <w:noProof/>
              </w:rPr>
            </w:pPr>
            <w:r w:rsidRPr="60FF9593" w:rsidR="6BABA5B1">
              <w:rPr>
                <w:noProof/>
              </w:rPr>
              <w:t xml:space="preserve"> </w:t>
            </w:r>
          </w:p>
        </w:tc>
      </w:tr>
    </w:tbl>
    <w:p w:rsidR="00303F50" w:rsidP="00B56EF9" w:rsidRDefault="00303F50" w14:paraId="0FC39DE8" w14:textId="77777777">
      <w:pPr>
        <w:pStyle w:val="Nagwek2"/>
      </w:pPr>
      <w:r>
        <w:t>Warunki wstępne</w:t>
      </w:r>
    </w:p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Tr="1EDAA424" w14:paraId="539666FE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303F50" w:rsidP="00B56EF9" w:rsidRDefault="00303F50" w14:paraId="5E8D87E0" w14:textId="77777777">
            <w:r>
              <w:t>Wiedza</w:t>
            </w:r>
          </w:p>
        </w:tc>
        <w:tc>
          <w:tcPr>
            <w:tcW w:w="3984" w:type="pct"/>
            <w:vAlign w:val="center"/>
          </w:tcPr>
          <w:p w:rsidR="00303F50" w:rsidP="139E936D" w:rsidRDefault="27041CB9" w14:paraId="76A2835C" w14:textId="2D5290B2">
            <w:r w:rsidRPr="139E936D">
              <w:t>Podstawowa wiedza na temat</w:t>
            </w:r>
            <w:r w:rsidR="00FF21BE">
              <w:t xml:space="preserve"> projektowania </w:t>
            </w:r>
            <w:r w:rsidR="00E079EA">
              <w:t>graficznego.</w:t>
            </w:r>
          </w:p>
        </w:tc>
      </w:tr>
      <w:tr w:rsidR="00303F50" w:rsidTr="1EDAA424" w14:paraId="2FD0BFF6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303F50" w:rsidP="00B56EF9" w:rsidRDefault="00303F50" w14:paraId="4BFA00CE" w14:textId="77777777">
            <w:r>
              <w:t>Umiejętności</w:t>
            </w:r>
          </w:p>
        </w:tc>
        <w:tc>
          <w:tcPr>
            <w:tcW w:w="3984" w:type="pct"/>
            <w:vAlign w:val="center"/>
          </w:tcPr>
          <w:p w:rsidR="00E079EA" w:rsidP="00E079EA" w:rsidRDefault="00E079EA" w14:paraId="0C88417F" w14:textId="0B4D4315">
            <w:r w:rsidRPr="1EDAA424">
              <w:t>Umiejętność</w:t>
            </w:r>
            <w:r>
              <w:t xml:space="preserve"> samodzielnej pracy z komputerem oraz</w:t>
            </w:r>
            <w:r w:rsidRPr="1EDAA424">
              <w:t xml:space="preserve"> wykonywania projektów graficznych </w:t>
            </w:r>
            <w:r>
              <w:t>na poziomie podstawowym.</w:t>
            </w:r>
          </w:p>
          <w:p w:rsidR="00303F50" w:rsidP="1EDAA424" w:rsidRDefault="00303F50" w14:paraId="50FDB334" w14:textId="52E1B345"/>
        </w:tc>
      </w:tr>
      <w:tr w:rsidR="00303F50" w:rsidTr="1EDAA424" w14:paraId="15084514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303F50" w:rsidP="00B56EF9" w:rsidRDefault="00303F50" w14:paraId="766113AF" w14:textId="77777777">
            <w:r>
              <w:t>Kursy</w:t>
            </w:r>
          </w:p>
        </w:tc>
        <w:tc>
          <w:tcPr>
            <w:tcW w:w="3984" w:type="pct"/>
            <w:vAlign w:val="center"/>
          </w:tcPr>
          <w:p w:rsidR="00303F50" w:rsidP="139E936D" w:rsidRDefault="00EE3605" w14:paraId="053D202E" w14:textId="3481E7F1">
            <w:r>
              <w:t>-</w:t>
            </w:r>
          </w:p>
        </w:tc>
      </w:tr>
    </w:tbl>
    <w:p w:rsidR="00303F50" w:rsidP="00B56EF9" w:rsidRDefault="00303F50" w14:paraId="794EC4DD" w14:textId="77777777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0E57E1" w:rsidTr="60FF9593" w14:paraId="52D6973D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tcMar/>
            <w:vAlign w:val="center"/>
          </w:tcPr>
          <w:p w:rsidRPr="000E57E1" w:rsidR="000E57E1" w:rsidP="004306B5" w:rsidRDefault="000E57E1" w14:paraId="5DE33FC1" w14:textId="77777777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tcMar/>
            <w:vAlign w:val="center"/>
          </w:tcPr>
          <w:p w:rsidRPr="000E57E1" w:rsidR="000E57E1" w:rsidP="00B56EF9" w:rsidRDefault="000E57E1" w14:paraId="7211B77C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tcMar/>
            <w:vAlign w:val="center"/>
          </w:tcPr>
          <w:p w:rsidRPr="000E57E1" w:rsidR="000E57E1" w:rsidP="00DE72E8" w:rsidRDefault="000E57E1" w14:paraId="2CB9113A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0E57E1" w:rsidTr="60FF9593" w14:paraId="2550660A" w14:textId="77777777">
        <w:trPr>
          <w:cantSplit/>
          <w:trHeight w:val="399"/>
        </w:trPr>
        <w:tc>
          <w:tcPr>
            <w:tcW w:w="1020" w:type="pct"/>
            <w:vMerge/>
            <w:tcMar/>
          </w:tcPr>
          <w:p w:rsidRPr="000E57E1" w:rsidR="000E57E1" w:rsidP="00DE72E8" w:rsidRDefault="000E57E1" w14:paraId="0D74EFB5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914D57" w:rsidR="000E57E1" w:rsidP="00B56EF9" w:rsidRDefault="489099A7" w14:paraId="2E320679" w14:textId="03669A0A">
            <w:r>
              <w:t xml:space="preserve">W01. </w:t>
            </w:r>
          </w:p>
          <w:p w:rsidR="003B0B74" w:rsidP="1EDAA424" w:rsidRDefault="003B0B74" w14:paraId="4FC4452A" w14:textId="07B90C7D">
            <w:r w:rsidR="30911980">
              <w:rPr/>
              <w:t>Student zna i rozumie zasady projektowania graficznych interfejsów użytkownika (UI) w środowisku cyfrowym, w szczególności zasady hierarchii wizualnej, kompozycji, typografii, kolorystyki oraz budowy komponentów interfejsów. Zna zasady organizacji i wizualnej prezentacji informacji w systemach informacyjnych i publikacjach cyfrowych.</w:t>
            </w:r>
            <w:r w:rsidR="5E024BB5">
              <w:rPr/>
              <w:t xml:space="preserve"> </w:t>
            </w:r>
          </w:p>
          <w:p w:rsidRPr="00914D57" w:rsidR="000E57E1" w:rsidP="1EDAA424" w:rsidRDefault="003B0B74" w14:paraId="5A1C9F7C" w14:textId="316AC262"/>
        </w:tc>
        <w:tc>
          <w:tcPr>
            <w:tcW w:w="1178" w:type="pct"/>
            <w:tcMar/>
            <w:vAlign w:val="center"/>
          </w:tcPr>
          <w:p w:rsidRPr="000E57E1" w:rsidR="000E57E1" w:rsidP="00DE72E8" w:rsidRDefault="0A8842BA" w14:paraId="171F42BF" w14:textId="2607DECC">
            <w:pPr>
              <w:jc w:val="center"/>
            </w:pPr>
            <w:r w:rsidR="276694A4">
              <w:rPr/>
              <w:t xml:space="preserve">K1_W04  </w:t>
            </w:r>
          </w:p>
        </w:tc>
      </w:tr>
      <w:tr w:rsidRPr="000E57E1" w:rsidR="000E57E1" w:rsidTr="60FF9593" w14:paraId="5B0AA61B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0E57E1" w:rsidP="00DE72E8" w:rsidRDefault="000E57E1" w14:paraId="18676082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0E57E1" w:rsidR="000E57E1" w:rsidP="1EDAA424" w:rsidRDefault="7DBB15F1" w14:paraId="307AC14E" w14:textId="61333CDA">
            <w:r w:rsidR="64155E05">
              <w:rPr/>
              <w:t xml:space="preserve">W02. </w:t>
            </w:r>
          </w:p>
          <w:p w:rsidR="086F3D19" w:rsidRDefault="086F3D19" w14:paraId="38BCD91A" w14:textId="408D216B">
            <w:r w:rsidR="086F3D19">
              <w:rPr/>
              <w:t>Student zna metody wizualnej organizacji i prezentacji treści w przestrzeni cyfrowej oraz zasady projektowania interfejsów zgodnych ze standardami dostępności i użyteczności systemów informacji.</w:t>
            </w:r>
          </w:p>
          <w:p w:rsidRPr="000E57E1" w:rsidR="000E57E1" w:rsidP="1EDAA424" w:rsidRDefault="003B0B74" w14:paraId="50EE0AA8" w14:textId="12A5DF42"/>
        </w:tc>
        <w:tc>
          <w:tcPr>
            <w:tcW w:w="1178" w:type="pct"/>
            <w:tcMar/>
            <w:vAlign w:val="center"/>
          </w:tcPr>
          <w:p w:rsidR="60FF9593" w:rsidP="60FF9593" w:rsidRDefault="60FF9593" w14:paraId="6615AFB3" w14:textId="22F257F4">
            <w:pPr>
              <w:jc w:val="center"/>
            </w:pPr>
          </w:p>
          <w:p w:rsidR="60FF9593" w:rsidP="60FF9593" w:rsidRDefault="60FF9593" w14:paraId="551DFE1E" w14:textId="74A74040">
            <w:pPr>
              <w:jc w:val="center"/>
            </w:pPr>
          </w:p>
          <w:p w:rsidRPr="000E57E1" w:rsidR="000E57E1" w:rsidP="00DE72E8" w:rsidRDefault="015D39CC" w14:paraId="571BA80C" w14:textId="26A9727E">
            <w:pPr>
              <w:jc w:val="center"/>
            </w:pPr>
            <w:r w:rsidR="3F4ACF60">
              <w:rPr/>
              <w:t>K1_W02</w:t>
            </w:r>
            <w:r w:rsidR="3F4ACF60">
              <w:rPr/>
              <w:t xml:space="preserve"> </w:t>
            </w:r>
            <w:r>
              <w:br/>
            </w:r>
          </w:p>
        </w:tc>
      </w:tr>
      <w:tr w:rsidRPr="000E57E1" w:rsidR="009921E1" w:rsidTr="60FF9593" w14:paraId="1C282F7C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9921E1" w:rsidP="00DE72E8" w:rsidRDefault="009921E1" w14:paraId="42933A2B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0E57E1" w:rsidR="009921E1" w:rsidP="60FF9593" w:rsidRDefault="00591700" w14:paraId="07693051" w14:textId="4F206CE7">
            <w:pPr>
              <w:pStyle w:val="Normalny"/>
            </w:pPr>
            <w:r w:rsidR="01C6C871">
              <w:rPr/>
              <w:t>W03</w:t>
            </w:r>
            <w:r w:rsidR="750E2D24">
              <w:rPr/>
              <w:t xml:space="preserve">. </w:t>
            </w:r>
            <w:r w:rsidRPr="60FF9593" w:rsidR="31ABF4C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</w:t>
            </w:r>
          </w:p>
          <w:p w:rsidRPr="000E57E1" w:rsidR="009921E1" w:rsidP="60FF9593" w:rsidRDefault="00591700" w14:paraId="252B4DBA" w14:textId="33BFC2DB">
            <w:pPr>
              <w:pStyle w:val="Normalny"/>
            </w:pPr>
            <w:r w:rsidRPr="60FF9593" w:rsidR="280F5153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Student zna narzędzia i technologie wykorzystywane w projektowaniu interfejsów użytkownika oraz rozumie zasady standaryzacji i spójności wizualnej w publikacjach cyfrowych i systemach informacyjnych.</w:t>
            </w:r>
          </w:p>
        </w:tc>
        <w:tc>
          <w:tcPr>
            <w:tcW w:w="1178" w:type="pct"/>
            <w:tcMar/>
            <w:vAlign w:val="center"/>
          </w:tcPr>
          <w:p w:rsidRPr="000E57E1" w:rsidR="009921E1" w:rsidP="60FF9593" w:rsidRDefault="1BB26DBC" w14:paraId="0951A4B3" w14:textId="06092CDB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  <w:r w:rsidRPr="60FF9593" w:rsidR="4C58A3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K1_W03</w:t>
            </w:r>
          </w:p>
        </w:tc>
      </w:tr>
    </w:tbl>
    <w:p w:rsidR="00A801A6" w:rsidP="00B56EF9" w:rsidRDefault="00A801A6" w14:paraId="4CB27453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914D57" w:rsidTr="60FF9593" w14:paraId="567A683C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tcMar/>
            <w:vAlign w:val="center"/>
          </w:tcPr>
          <w:p w:rsidRPr="000E57E1" w:rsidR="00914D57" w:rsidP="004306B5" w:rsidRDefault="00D57BD2" w14:paraId="75256A8B" w14:textId="77777777">
            <w:r>
              <w:t>Umiejętności</w:t>
            </w:r>
          </w:p>
        </w:tc>
        <w:tc>
          <w:tcPr>
            <w:tcW w:w="2802" w:type="pct"/>
            <w:shd w:val="clear" w:color="auto" w:fill="DBE5F1"/>
            <w:tcMar/>
            <w:vAlign w:val="center"/>
          </w:tcPr>
          <w:p w:rsidRPr="00A31668" w:rsidR="00A31668" w:rsidP="0091639B" w:rsidRDefault="00914D57" w14:paraId="377540E5" w14:textId="77777777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tcMar/>
            <w:vAlign w:val="center"/>
          </w:tcPr>
          <w:p w:rsidRPr="000E57E1" w:rsidR="00914D57" w:rsidP="00D9565F" w:rsidRDefault="00914D57" w14:paraId="28476856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914D57" w:rsidTr="60FF9593" w14:paraId="332282C8" w14:textId="77777777">
        <w:trPr>
          <w:cantSplit/>
          <w:trHeight w:val="399"/>
        </w:trPr>
        <w:tc>
          <w:tcPr>
            <w:tcW w:w="1020" w:type="pct"/>
            <w:vMerge/>
            <w:tcMar/>
          </w:tcPr>
          <w:p w:rsidRPr="000E57E1" w:rsidR="00914D57" w:rsidP="00D9565F" w:rsidRDefault="00914D57" w14:paraId="30FD9A18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A31668" w:rsidR="00A31668" w:rsidP="60FF9593" w:rsidRDefault="00591700" w14:paraId="35AF4F76" w14:textId="4BAC3ABE">
            <w:pPr/>
            <w:r w:rsidR="029C1D40">
              <w:rPr/>
              <w:t>U</w:t>
            </w:r>
            <w:r w:rsidR="3D0633B0">
              <w:rPr/>
              <w:t xml:space="preserve">01. </w:t>
            </w:r>
          </w:p>
          <w:p w:rsidRPr="00A31668" w:rsidR="00A31668" w:rsidP="60FF9593" w:rsidRDefault="00591700" w14:paraId="0C0D4B76" w14:textId="2D1BD526">
            <w:pPr>
              <w:pStyle w:val="Normaln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60FF9593" w:rsidR="3AC85CFF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Student potrafi projektować graficzne interfejsy użytkownika z wykorzystaniem profesjonalnych narzędzi (</w:t>
            </w:r>
            <w:r w:rsidRPr="60FF9593" w:rsidR="3AC85CFF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Figma</w:t>
            </w:r>
            <w:r w:rsidRPr="60FF9593" w:rsidR="3AC85CFF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), tworząc layouty, komponenty oraz interaktywne prototypy publikacji cyfrowych.</w:t>
            </w:r>
          </w:p>
        </w:tc>
        <w:tc>
          <w:tcPr>
            <w:tcW w:w="1178" w:type="pct"/>
            <w:tcMar/>
            <w:vAlign w:val="center"/>
          </w:tcPr>
          <w:p w:rsidRPr="000E57E1" w:rsidR="00914D57" w:rsidP="1EDAA424" w:rsidRDefault="42E892F8" w14:paraId="75149EF1" w14:textId="69D960AF">
            <w:pPr>
              <w:jc w:val="center"/>
            </w:pPr>
            <w:r w:rsidR="3AC85CFF">
              <w:rPr/>
              <w:t>K1_U02</w:t>
            </w:r>
          </w:p>
        </w:tc>
      </w:tr>
      <w:tr w:rsidRPr="000E57E1" w:rsidR="00914D57" w:rsidTr="60FF9593" w14:paraId="639236F2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914D57" w:rsidP="00D9565F" w:rsidRDefault="00914D57" w14:paraId="4DFFF69E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0E57E1" w:rsidR="00914D57" w:rsidP="1EDAA424" w:rsidRDefault="75227C12" w14:paraId="54793B35" w14:textId="4F26EA45">
            <w:r w:rsidR="029C1D40">
              <w:rPr/>
              <w:t>U</w:t>
            </w:r>
            <w:r w:rsidR="3D0633B0">
              <w:rPr/>
              <w:t xml:space="preserve">02. </w:t>
            </w:r>
          </w:p>
          <w:p w:rsidRPr="000E57E1" w:rsidR="00914D57" w:rsidP="1EDAA424" w:rsidRDefault="00591700" w14:paraId="6FA4DB92" w14:textId="427EC2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="79336C65">
              <w:rPr/>
              <w:t>Student potrafi organizować i wizualizować informacje w strukturze interfejsu cyfrowego w sposób czytelny, funkcjonalny i zgodny z charakterem działalności informacyjnej.</w:t>
            </w:r>
          </w:p>
        </w:tc>
        <w:tc>
          <w:tcPr>
            <w:tcW w:w="1178" w:type="pct"/>
            <w:tcMar/>
            <w:vAlign w:val="center"/>
          </w:tcPr>
          <w:p w:rsidRPr="000E57E1" w:rsidR="00914D57" w:rsidP="60FF9593" w:rsidRDefault="3679BC6C" w14:paraId="22885784" w14:textId="08AB840F">
            <w:pPr>
              <w:pStyle w:val="Normalny"/>
              <w:jc w:val="center"/>
            </w:pPr>
            <w:r w:rsidR="76876B56">
              <w:rPr/>
              <w:t>K1_U01</w:t>
            </w:r>
          </w:p>
        </w:tc>
      </w:tr>
      <w:tr w:rsidRPr="000E57E1" w:rsidR="00914D57" w:rsidTr="60FF9593" w14:paraId="430EDE84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914D57" w:rsidP="00D9565F" w:rsidRDefault="00914D57" w14:paraId="7B52D381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0E57E1" w:rsidR="00914D57" w:rsidP="1EDAA424" w:rsidRDefault="75227C12" w14:paraId="20DCF473" w14:textId="7E35F227">
            <w:r w:rsidR="029C1D40">
              <w:rPr/>
              <w:t>U</w:t>
            </w:r>
            <w:r w:rsidR="3D0633B0">
              <w:rPr/>
              <w:t xml:space="preserve">03. </w:t>
            </w:r>
          </w:p>
          <w:p w:rsidRPr="000E57E1" w:rsidR="00914D57" w:rsidP="60FF9593" w:rsidRDefault="00591700" w14:paraId="3388E3CA" w14:textId="4C7C5295">
            <w:pPr>
              <w:pStyle w:val="Normalny"/>
              <w:tabs>
                <w:tab w:val="center" w:pos="1156"/>
              </w:tabs>
            </w:pPr>
            <w:r w:rsidRPr="60FF9593" w:rsidR="1DE619E9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Student potrafi planować i realizować projekt interfejsu jako element produktu informacyjnego oraz prezentować i uzasadniać przyjęte rozwiązania projektowe z użyciem właściwej terminologii.</w:t>
            </w:r>
          </w:p>
        </w:tc>
        <w:tc>
          <w:tcPr>
            <w:tcW w:w="1178" w:type="pct"/>
            <w:tcMar/>
            <w:vAlign w:val="center"/>
          </w:tcPr>
          <w:p w:rsidRPr="000E57E1" w:rsidR="00914D57" w:rsidP="00D9565F" w:rsidRDefault="3ACCFADD" w14:paraId="259793D3" w14:textId="318D8830">
            <w:pPr>
              <w:jc w:val="center"/>
            </w:pPr>
            <w:r w:rsidR="1DE619E9">
              <w:rPr/>
              <w:t>K1_U05</w:t>
            </w:r>
          </w:p>
        </w:tc>
      </w:tr>
    </w:tbl>
    <w:p w:rsidR="00A801A6" w:rsidP="00B56EF9" w:rsidRDefault="00A801A6" w14:paraId="2C7B5821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D57BD2" w:rsidTr="60FF9593" w14:paraId="16B3FEDF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tcMar/>
            <w:vAlign w:val="center"/>
          </w:tcPr>
          <w:p w:rsidRPr="000E57E1" w:rsidR="00D57BD2" w:rsidP="004306B5" w:rsidRDefault="00D57BD2" w14:paraId="12F0AC3A" w14:textId="77777777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tcMar/>
            <w:vAlign w:val="center"/>
          </w:tcPr>
          <w:p w:rsidRPr="000E57E1" w:rsidR="00D57BD2" w:rsidP="00D9565F" w:rsidRDefault="00D57BD2" w14:paraId="360BF66D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tcMar/>
            <w:vAlign w:val="center"/>
          </w:tcPr>
          <w:p w:rsidRPr="000E57E1" w:rsidR="00D57BD2" w:rsidP="00D9565F" w:rsidRDefault="00D57BD2" w14:paraId="03F986C6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D57BD2" w:rsidTr="60FF9593" w14:paraId="35D4E305" w14:textId="77777777">
        <w:trPr>
          <w:cantSplit/>
          <w:trHeight w:val="399"/>
        </w:trPr>
        <w:tc>
          <w:tcPr>
            <w:tcW w:w="1020" w:type="pct"/>
            <w:vMerge/>
            <w:tcMar/>
          </w:tcPr>
          <w:p w:rsidRPr="000E57E1" w:rsidR="00D57BD2" w:rsidP="00D9565F" w:rsidRDefault="00D57BD2" w14:paraId="1245798C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914D57" w:rsidR="00D57BD2" w:rsidP="1EDAA424" w:rsidRDefault="5EE58185" w14:paraId="4A320BD0" w14:textId="28428587">
            <w:r w:rsidR="19F6DFB9">
              <w:rPr/>
              <w:t>K</w:t>
            </w:r>
            <w:r w:rsidR="029C1D40">
              <w:rPr/>
              <w:t xml:space="preserve">01. </w:t>
            </w:r>
          </w:p>
          <w:p w:rsidRPr="00914D57" w:rsidR="00D57BD2" w:rsidP="1EDAA424" w:rsidRDefault="7DE9EAF8" w14:paraId="0E549CBF" w14:textId="03D39D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="687EEBA4">
              <w:rPr/>
              <w:t>Student ma świadomość znaczenia odpowiedzialnego projektowania interfejsów w kontekście dostępności informacji, jakości komunikacji wizualnej oraz potrzeb różnych grup odbiorców.</w:t>
            </w:r>
          </w:p>
        </w:tc>
        <w:tc>
          <w:tcPr>
            <w:tcW w:w="1178" w:type="pct"/>
            <w:tcMar/>
            <w:vAlign w:val="center"/>
          </w:tcPr>
          <w:p w:rsidRPr="000E57E1" w:rsidR="00D57BD2" w:rsidP="00D9565F" w:rsidRDefault="3698397F" w14:paraId="5F0DF74B" w14:textId="661163AA">
            <w:pPr>
              <w:jc w:val="center"/>
            </w:pPr>
            <w:r w:rsidR="66FFE15A">
              <w:rPr/>
              <w:t>K1_K01</w:t>
            </w:r>
          </w:p>
        </w:tc>
      </w:tr>
      <w:tr w:rsidRPr="000E57E1" w:rsidR="00D57BD2" w:rsidTr="60FF9593" w14:paraId="6B58CE0D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D57BD2" w:rsidP="00D9565F" w:rsidRDefault="00D57BD2" w14:paraId="43160A70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0E57E1" w:rsidR="00D57BD2" w:rsidP="1EDAA424" w:rsidRDefault="5EE58185" w14:paraId="3E6E525B" w14:textId="72FB9D26">
            <w:r w:rsidR="19F6DFB9">
              <w:rPr/>
              <w:t>K</w:t>
            </w:r>
            <w:r w:rsidR="029C1D40">
              <w:rPr/>
              <w:t xml:space="preserve">02. </w:t>
            </w:r>
          </w:p>
          <w:p w:rsidRPr="000E57E1" w:rsidR="00D57BD2" w:rsidP="60FF9593" w:rsidRDefault="0F48E117" w14:paraId="3F9B3970" w14:textId="1E0EA902">
            <w:pPr>
              <w:pStyle w:val="Normaln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60FF9593" w:rsidR="7513E60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Student wykazuje gotowość do rozwijania kompetencji w zakresie narzędzi projektowania interfejsów oraz śledzenia zmian technologicznych w obszarze publikowania cyfrowego.</w:t>
            </w:r>
          </w:p>
        </w:tc>
        <w:tc>
          <w:tcPr>
            <w:tcW w:w="1178" w:type="pct"/>
            <w:tcMar/>
            <w:vAlign w:val="center"/>
          </w:tcPr>
          <w:p w:rsidRPr="000E57E1" w:rsidR="00D57BD2" w:rsidP="60FF9593" w:rsidRDefault="2233A6BE" w14:paraId="40F753DB" w14:textId="3248CEB2">
            <w:pPr>
              <w:pStyle w:val="Normalny"/>
              <w:jc w:val="center"/>
            </w:pPr>
            <w:r w:rsidRPr="60FF9593" w:rsidR="267095F1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K1_K02</w:t>
            </w:r>
          </w:p>
        </w:tc>
      </w:tr>
      <w:tr w:rsidRPr="000E57E1" w:rsidR="00D57BD2" w:rsidTr="60FF9593" w14:paraId="0FCE5293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D57BD2" w:rsidP="00D9565F" w:rsidRDefault="00D57BD2" w14:paraId="48E5AC3A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0E57E1" w:rsidR="00D57BD2" w:rsidP="1EDAA424" w:rsidRDefault="5EE58185" w14:paraId="6C7D40AF" w14:textId="6C72A781">
            <w:r w:rsidR="19F6DFB9">
              <w:rPr/>
              <w:t>K</w:t>
            </w:r>
            <w:r w:rsidR="029C1D40">
              <w:rPr/>
              <w:t xml:space="preserve">03. </w:t>
            </w:r>
          </w:p>
          <w:p w:rsidRPr="000E57E1" w:rsidR="00D57BD2" w:rsidP="60FF9593" w:rsidRDefault="50705938" w14:paraId="2E0D0F4D" w14:textId="734BA486">
            <w:pPr>
              <w:spacing w:before="240" w:beforeAutospacing="off" w:after="240" w:afterAutospacing="off"/>
            </w:pPr>
            <w:r w:rsidRPr="60FF9593" w:rsidR="7476704C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Student potrafi działać w sposób twórczy i elastyczny w procesie projektowania wizualnych rozwiązań cyfrowych, dostosowując je do zmieniających się uwarunkowań technologicznych i komunikacyjnych.</w:t>
            </w:r>
          </w:p>
        </w:tc>
        <w:tc>
          <w:tcPr>
            <w:tcW w:w="1178" w:type="pct"/>
            <w:tcMar/>
            <w:vAlign w:val="center"/>
          </w:tcPr>
          <w:p w:rsidRPr="000E57E1" w:rsidR="00D57BD2" w:rsidP="00D9565F" w:rsidRDefault="17E0CC27" w14:paraId="4610DBD5" w14:textId="4F2AF6A1">
            <w:pPr>
              <w:jc w:val="center"/>
            </w:pPr>
            <w:r w:rsidR="7476704C">
              <w:rPr/>
              <w:t>K1_K03</w:t>
            </w:r>
          </w:p>
        </w:tc>
      </w:tr>
    </w:tbl>
    <w:p w:rsidR="00D57BD2" w:rsidP="00B56EF9" w:rsidRDefault="00D57BD2" w14:paraId="79427CDC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Pr="00BE178A" w:rsidR="00066429" w:rsidTr="23FE22D3" w14:paraId="1899BC50" w14:textId="77777777">
        <w:trPr>
          <w:cantSplit/>
          <w:trHeight w:val="424" w:hRule="exact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4306B5" w:rsidRDefault="00054763" w14:paraId="06BCEB40" w14:textId="77777777">
            <w:pPr>
              <w:pStyle w:val="Zawartotabeli"/>
            </w:pPr>
            <w:r w:rsidRPr="00BE178A">
              <w:t>Organizacja</w:t>
            </w:r>
          </w:p>
        </w:tc>
      </w:tr>
      <w:tr w:rsidRPr="00BE178A" w:rsidR="003609C9" w:rsidTr="23FE22D3" w14:paraId="7922590F" w14:textId="77777777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3609C9" w:rsidP="004306B5" w:rsidRDefault="003609C9" w14:paraId="5CD9F62B" w14:textId="77777777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color="B4C6E7" w:themeColor="accent1" w:themeTint="66" w:sz="2" w:space="0"/>
            </w:tcBorders>
            <w:vAlign w:val="center"/>
          </w:tcPr>
          <w:p w:rsidRPr="00BE178A" w:rsidR="003609C9" w:rsidP="003609C9" w:rsidRDefault="003609C9" w14:paraId="30C5B6CC" w14:textId="77777777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color="B4C6E7" w:themeColor="accent1" w:themeTint="66" w:sz="2" w:space="0"/>
            </w:tcBorders>
            <w:vAlign w:val="center"/>
          </w:tcPr>
          <w:p w:rsidRPr="00BE178A" w:rsidR="003609C9" w:rsidP="00D9565F" w:rsidRDefault="003609C9" w14:paraId="2C028E85" w14:textId="77777777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Pr="00BE178A" w:rsidR="003609C9" w:rsidTr="23FE22D3" w14:paraId="5D4317BA" w14:textId="77777777">
        <w:trPr>
          <w:cantSplit/>
          <w:trHeight w:val="397"/>
        </w:trPr>
        <w:tc>
          <w:tcPr>
            <w:tcW w:w="949" w:type="pct"/>
            <w:vMerge/>
            <w:vAlign w:val="center"/>
          </w:tcPr>
          <w:p w:rsidRPr="00BE178A" w:rsidR="003609C9" w:rsidP="00D9565F" w:rsidRDefault="003609C9" w14:paraId="35BF7F00" w14:textId="77777777">
            <w:pPr>
              <w:pStyle w:val="Zawartotabeli"/>
            </w:pPr>
          </w:p>
        </w:tc>
        <w:tc>
          <w:tcPr>
            <w:tcW w:w="560" w:type="pct"/>
            <w:vMerge/>
            <w:vAlign w:val="center"/>
          </w:tcPr>
          <w:p w:rsidRPr="00BE178A" w:rsidR="003609C9" w:rsidP="003609C9" w:rsidRDefault="003609C9" w14:paraId="0E77E1DE" w14:textId="77777777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color="B4C6E7" w:themeColor="accent1" w:themeTint="66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3609C9" w:rsidP="00D9565F" w:rsidRDefault="003609C9" w14:paraId="2820C456" w14:textId="77777777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Pr="00BE178A" w:rsidR="003609C9" w:rsidP="00D9565F" w:rsidRDefault="003609C9" w14:paraId="0C18E40C" w14:textId="77777777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Pr="00BE178A" w:rsidR="003609C9" w:rsidP="00D9565F" w:rsidRDefault="003609C9" w14:paraId="31F15ACE" w14:textId="77777777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Pr="00BE178A" w:rsidR="003609C9" w:rsidP="00D9565F" w:rsidRDefault="003609C9" w14:paraId="13355E64" w14:textId="77777777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Pr="00BE178A" w:rsidR="003609C9" w:rsidP="00D9565F" w:rsidRDefault="003609C9" w14:paraId="0172D5BC" w14:textId="77777777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:rsidRPr="00BE178A" w:rsidR="003609C9" w:rsidP="00D9565F" w:rsidRDefault="003609C9" w14:paraId="2D7E31A3" w14:textId="77777777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Pr="00BE178A" w:rsidR="003609C9" w:rsidTr="23FE22D3" w14:paraId="265AE57A" w14:textId="77777777">
        <w:trPr>
          <w:trHeight w:val="397"/>
        </w:trPr>
        <w:tc>
          <w:tcPr>
            <w:tcW w:w="949" w:type="pc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054763" w:rsidP="004306B5" w:rsidRDefault="00054763" w14:paraId="71F213EB" w14:textId="77777777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color="B4C6E7" w:themeColor="accent1" w:themeTint="66" w:sz="2" w:space="0"/>
            </w:tcBorders>
            <w:vAlign w:val="center"/>
          </w:tcPr>
          <w:p w:rsidRPr="00BE178A" w:rsidR="00054763" w:rsidP="00D9565F" w:rsidRDefault="00EE3605" w14:paraId="6EF322B1" w14:textId="602224B0">
            <w:pPr>
              <w:pStyle w:val="Zawartotabeli"/>
              <w:jc w:val="center"/>
            </w:pPr>
            <w:r>
              <w:t>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D9565F" w:rsidRDefault="00054763" w14:paraId="0086D81E" w14:textId="77777777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D9565F" w:rsidRDefault="00054763" w14:paraId="501D9518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054763" w:rsidP="00D9565F" w:rsidRDefault="00EE3605" w14:paraId="19ED9B47" w14:textId="644F72E2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vAlign w:val="center"/>
          </w:tcPr>
          <w:p w:rsidRPr="00BE178A" w:rsidR="00054763" w:rsidP="00D9565F" w:rsidRDefault="00054763" w14:paraId="4B6AC4C4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054763" w:rsidP="00D9565F" w:rsidRDefault="00054763" w14:paraId="5A0B621A" w14:textId="77777777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:rsidRPr="00BE178A" w:rsidR="00054763" w:rsidP="00D9565F" w:rsidRDefault="00054763" w14:paraId="01BF638E" w14:textId="77777777">
            <w:pPr>
              <w:pStyle w:val="Zawartotabeli"/>
              <w:jc w:val="center"/>
            </w:pPr>
          </w:p>
        </w:tc>
      </w:tr>
    </w:tbl>
    <w:p w:rsidRPr="00A801A6" w:rsidR="000E57E1" w:rsidP="00B56EF9" w:rsidRDefault="000E57E1" w14:paraId="08223738" w14:textId="77777777"/>
    <w:p w:rsidR="00303F50" w:rsidP="00B56EF9" w:rsidRDefault="00303F50" w14:paraId="23AD04CF" w14:textId="77777777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1EDAA424" w14:paraId="7DF621F1" w14:textId="77777777">
        <w:trPr>
          <w:trHeight w:val="1920"/>
        </w:trPr>
        <w:tc>
          <w:tcPr>
            <w:tcW w:w="5000" w:type="pct"/>
            <w:vAlign w:val="center"/>
          </w:tcPr>
          <w:p w:rsidRPr="004431EA" w:rsidR="00566634" w:rsidP="1EDAA424" w:rsidRDefault="72182069" w14:paraId="0B769318" w14:textId="46D01109">
            <w:pPr>
              <w:rPr>
                <w:noProof/>
              </w:rPr>
            </w:pPr>
            <w:r w:rsidRPr="1EDAA424">
              <w:rPr>
                <w:noProof/>
              </w:rPr>
              <w:t>1. Prezentacje z komentarzem;</w:t>
            </w:r>
          </w:p>
          <w:p w:rsidRPr="004431EA" w:rsidR="00566634" w:rsidP="1EDAA424" w:rsidRDefault="72182069" w14:paraId="3481EF20" w14:textId="5D80FEDD">
            <w:pPr>
              <w:rPr>
                <w:noProof/>
              </w:rPr>
            </w:pPr>
            <w:r w:rsidRPr="1EDAA424">
              <w:rPr>
                <w:noProof/>
              </w:rPr>
              <w:t>2. Dokładne omówienie zadań wraz z pokazem przykładów;</w:t>
            </w:r>
          </w:p>
          <w:p w:rsidR="00E079EA" w:rsidP="00E079EA" w:rsidRDefault="72182069" w14:paraId="72499F1A" w14:textId="7ED566C9">
            <w:pPr>
              <w:rPr>
                <w:noProof/>
              </w:rPr>
            </w:pPr>
            <w:r w:rsidRPr="1EDAA424">
              <w:rPr>
                <w:noProof/>
              </w:rPr>
              <w:t xml:space="preserve">3. </w:t>
            </w:r>
            <w:r w:rsidR="00E079EA">
              <w:rPr>
                <w:noProof/>
              </w:rPr>
              <w:t>Konsultacje projektowe.</w:t>
            </w:r>
          </w:p>
          <w:p w:rsidRPr="004431EA" w:rsidR="00566634" w:rsidP="00E079EA" w:rsidRDefault="00E079EA" w14:paraId="3871B9EA" w14:textId="1BECD8C4">
            <w:pPr>
              <w:rPr>
                <w:noProof/>
              </w:rPr>
            </w:pPr>
            <w:r>
              <w:rPr>
                <w:noProof/>
              </w:rPr>
              <w:t>4</w:t>
            </w:r>
            <w:r w:rsidRPr="1EDAA424" w:rsidR="72182069">
              <w:rPr>
                <w:noProof/>
              </w:rPr>
              <w:t>. Analiza przebiegu i rezultatów realizacji podjętych zadań.</w:t>
            </w:r>
          </w:p>
        </w:tc>
      </w:tr>
    </w:tbl>
    <w:p w:rsidR="00303F50" w:rsidP="00B56EF9" w:rsidRDefault="00303F50" w14:paraId="668115E1" w14:textId="77777777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1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70"/>
      </w:tblGrid>
      <w:tr w:rsidRPr="00BE178A" w:rsidR="00406DEF" w:rsidTr="1EDAA424" w14:paraId="0B9188C6" w14:textId="77777777">
        <w:trPr>
          <w:cantSplit/>
          <w:trHeight w:val="2102"/>
        </w:trPr>
        <w:tc>
          <w:tcPr>
            <w:tcW w:w="503" w:type="pct"/>
            <w:tcBorders>
              <w:bottom w:val="single" w:color="95B3D7" w:sz="4" w:space="0"/>
            </w:tcBorders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01315858" w14:textId="77777777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5D16E841" w14:textId="77777777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52D8FFF9" w14:textId="77777777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69E0CA26" w14:textId="77777777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6FB7F3B6" w14:textId="77777777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7F0D7A22" w14:textId="77777777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431375A5" w14:textId="77777777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5C950831" w14:textId="77777777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5C68240E" w14:textId="77777777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223C0847" w14:textId="77777777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74164170" w14:textId="77777777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14D967FE" w14:textId="77777777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737729F3" w14:textId="77777777">
            <w:r w:rsidRPr="00BE178A">
              <w:t>Egzamin pisemny</w:t>
            </w:r>
          </w:p>
        </w:tc>
        <w:tc>
          <w:tcPr>
            <w:tcW w:w="344" w:type="pct"/>
            <w:shd w:val="clear" w:color="auto" w:fill="DBE5F1"/>
            <w:textDirection w:val="btLr"/>
            <w:vAlign w:val="center"/>
          </w:tcPr>
          <w:p w:rsidRPr="00BE178A" w:rsidR="002B5DE1" w:rsidP="00D9565F" w:rsidRDefault="00B72CFD" w14:paraId="3D9155B3" w14:textId="77777777">
            <w:r>
              <w:t>Inne</w:t>
            </w:r>
          </w:p>
        </w:tc>
      </w:tr>
      <w:tr w:rsidRPr="00BE178A" w:rsidR="00CD0BE3" w:rsidTr="1EDAA424" w14:paraId="35760FE5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6938D81D" w14:textId="77777777">
            <w:r w:rsidRPr="00BE178A">
              <w:t>W01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4C7B59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0078EE" w:rsidR="000078EE" w:rsidP="008E4F24" w:rsidRDefault="000078EE" w14:paraId="3C8F232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A443DD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7058DE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289A3D22" w14:paraId="7B21386B" w14:textId="0785A31E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47E63D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FC942C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71419C0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92C9079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AF54DD" w14:textId="01CFBDC3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A57732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7E8B8D0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606FF1E" w14:textId="77777777">
            <w:pPr>
              <w:jc w:val="center"/>
            </w:pPr>
          </w:p>
        </w:tc>
      </w:tr>
      <w:tr w:rsidRPr="00BE178A" w:rsidR="00CD0BE3" w:rsidTr="1EDAA424" w14:paraId="6E182760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0D4C908C" w14:textId="77777777">
            <w:r w:rsidRPr="00BE178A">
              <w:t>W02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5201D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0078EE" w:rsidR="000078EE" w:rsidP="008E4F24" w:rsidRDefault="000078EE" w14:paraId="5E1E14D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3122D4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B5F1CD0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289A3D22" w14:paraId="7AE11740" w14:textId="52C6E065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845DB3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AF805F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80A33B8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A6EE2E5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B036F38" w14:textId="19AF9D7C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DCE6CE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3354858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E250AB1" w14:textId="77777777">
            <w:pPr>
              <w:jc w:val="center"/>
            </w:pPr>
          </w:p>
        </w:tc>
      </w:tr>
      <w:tr w:rsidRPr="00BE178A" w:rsidR="00CD0BE3" w:rsidTr="1EDAA424" w14:paraId="0845FA43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2FAB907A" w14:textId="77777777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3D262D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0078EE" w:rsidR="000078EE" w:rsidP="008E4F24" w:rsidRDefault="000078EE" w14:paraId="1927FAF4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DD3125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574950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289A3D22" w14:paraId="348661E5" w14:textId="77A5D37E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266700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EE55EB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0706575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2F10975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40479B5" w14:textId="01396802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ABE1B6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A2E188F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570ED21" w14:textId="77777777">
            <w:pPr>
              <w:jc w:val="center"/>
            </w:pPr>
          </w:p>
        </w:tc>
      </w:tr>
      <w:tr w:rsidRPr="00BE178A" w:rsidR="00CD0BE3" w:rsidTr="1EDAA424" w14:paraId="4886A723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7F9E85C6" w14:textId="77777777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F7EE7E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294579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FF2579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F16F3C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289A3D22" w14:paraId="4E91F9EC" w14:textId="442C5799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12D9F2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E3FCC3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08A88DD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DB15E2C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876C0A9" w14:textId="1257C38F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EC9E4D8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25CF6F3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37AC93A" w14:textId="77777777">
            <w:pPr>
              <w:jc w:val="center"/>
            </w:pPr>
          </w:p>
        </w:tc>
      </w:tr>
      <w:tr w:rsidRPr="00BE178A" w:rsidR="00CD0BE3" w:rsidTr="1EDAA424" w14:paraId="324D97B8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70C6C74C" w14:textId="77777777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4D8A9C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6F69BE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C7A783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F722813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6A64A9D3" w14:paraId="597858C9" w14:textId="10767C71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8F308D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EA6D03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08E72C6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3D5D085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CAD802A" w14:textId="4BF60C95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71ACEC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A7AB9ED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13B7D96" w14:textId="77777777">
            <w:pPr>
              <w:jc w:val="center"/>
            </w:pPr>
          </w:p>
        </w:tc>
      </w:tr>
      <w:tr w:rsidRPr="00BE178A" w:rsidR="00BF2481" w:rsidTr="1EDAA424" w14:paraId="2847A2AA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BF2481" w:rsidP="00D9565F" w:rsidRDefault="00BF2481" w14:paraId="65C23878" w14:textId="77777777">
            <w:r>
              <w:t>U03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6FD507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F06107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46B2C0D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529D75A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6A64A9D3" w14:paraId="7DB7C801" w14:textId="4D4344C2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E80D8F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010F087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4E80844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491EC66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D26E869" w14:textId="394D87FC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8AED89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6B7E787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83A1BC2" w14:textId="77777777">
            <w:pPr>
              <w:jc w:val="center"/>
            </w:pPr>
          </w:p>
        </w:tc>
      </w:tr>
      <w:tr w:rsidRPr="00BE178A" w:rsidR="00BF2481" w:rsidTr="1EDAA424" w14:paraId="69E293E9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BF2481" w:rsidP="00D9565F" w:rsidRDefault="00BF2481" w14:paraId="5F382EA5" w14:textId="77777777">
            <w:r>
              <w:t>K01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962567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C9B197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52D0A6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BF5DEC7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6A64A9D3" w14:paraId="12703058" w14:textId="366F26D9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4FB4E5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7F996E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D1E1AF7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6FD5EC8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129EB9C" w14:textId="6E66943A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040880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6B04665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3896B35" w14:textId="77777777">
            <w:pPr>
              <w:jc w:val="center"/>
            </w:pPr>
          </w:p>
        </w:tc>
      </w:tr>
      <w:tr w:rsidRPr="00BE178A" w:rsidR="00BF2481" w:rsidTr="1EDAA424" w14:paraId="03F71B72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BF2481" w:rsidP="00D9565F" w:rsidRDefault="00BF2481" w14:paraId="345152AC" w14:textId="77777777">
            <w:r>
              <w:t>K02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EDD621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E08920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9D7CF1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572FB0F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5027171D" w14:paraId="5BA5D6BD" w14:textId="3CF58C3D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42C0208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756999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404E0D0B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D572FC6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4D06B0F" w14:textId="7051726C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AA81E2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E989F40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02203C3" w14:textId="77777777">
            <w:pPr>
              <w:jc w:val="center"/>
            </w:pPr>
          </w:p>
        </w:tc>
      </w:tr>
      <w:tr w:rsidRPr="00BE178A" w:rsidR="00CD0BE3" w:rsidTr="1EDAA424" w14:paraId="2AC3D5F4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39E4A275" w14:textId="77777777">
            <w:r w:rsidRPr="00BE178A">
              <w:t>K0</w:t>
            </w:r>
            <w:r w:rsidR="00BF2481">
              <w:t>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339254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257757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0427FA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227AAD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5027171D" w14:paraId="56D2DCE4" w14:textId="4EB5E303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270F34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2323D44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C653C63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2CA5DFC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88452FB" w14:textId="7F9F9516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7703723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6FFE5EC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2246F04" w14:textId="77777777">
            <w:pPr>
              <w:jc w:val="center"/>
            </w:pPr>
          </w:p>
        </w:tc>
      </w:tr>
    </w:tbl>
    <w:p w:rsidRPr="002B5DE1" w:rsidR="002B5DE1" w:rsidP="002B5DE1" w:rsidRDefault="002B5DE1" w14:paraId="35F3C1E4" w14:textId="77777777"/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Tr="60FF9593" w14:paraId="2F21330D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303F50" w:rsidP="00FE79A6" w:rsidRDefault="00303F50" w14:paraId="63620FE8" w14:textId="77777777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shd w:val="clear" w:color="auto" w:fill="FFFFFF" w:themeFill="background1"/>
            <w:tcMar/>
            <w:vAlign w:val="center"/>
          </w:tcPr>
          <w:p w:rsidR="00303F50" w:rsidP="1EDAA424" w:rsidRDefault="424EB1D0" w14:paraId="3C3F2A14" w14:textId="30424F96">
            <w:r w:rsidRPr="1EDAA424">
              <w:t>– obecność i aktywny udział w zajęciach</w:t>
            </w:r>
          </w:p>
          <w:p w:rsidR="00EE3605" w:rsidP="1EDAA424" w:rsidRDefault="424EB1D0" w14:paraId="62FD5F4A" w14:textId="00BA0C8F">
            <w:r w:rsidRPr="1EDAA424">
              <w:t>– terminowe oddanie zadań</w:t>
            </w:r>
          </w:p>
          <w:p w:rsidR="00EE3605" w:rsidP="1EDAA424" w:rsidRDefault="00EE3605" w14:paraId="68A06D09" w14:textId="63BFF70C">
            <w:r w:rsidRPr="1EDAA424">
              <w:t xml:space="preserve">– </w:t>
            </w:r>
            <w:r>
              <w:t>praktyczne wykorzystanie poznanych funkcji</w:t>
            </w:r>
          </w:p>
          <w:p w:rsidR="00303F50" w:rsidP="1EDAA424" w:rsidRDefault="424EB1D0" w14:paraId="7638262C" w14:textId="3482A1F9">
            <w:r w:rsidR="43AAC167">
              <w:rPr/>
              <w:t>– realizac</w:t>
            </w:r>
            <w:r w:rsidR="7CACAC10">
              <w:rPr/>
              <w:t xml:space="preserve">ja </w:t>
            </w:r>
            <w:r w:rsidR="05F33406">
              <w:rPr/>
              <w:t>wszystkich</w:t>
            </w:r>
            <w:r w:rsidR="7CACAC10">
              <w:rPr/>
              <w:t xml:space="preserve"> etapów zadań, zgodnych z procesem projektowym</w:t>
            </w:r>
          </w:p>
          <w:p w:rsidRPr="00DE75C3" w:rsidR="00303F50" w:rsidP="1EDAA424" w:rsidRDefault="424EB1D0" w14:paraId="44092D71" w14:textId="4E48EC9C">
            <w:r w:rsidRPr="1EDAA424">
              <w:t>– jakość estetyczna i funkcjonalna powstałych projekt</w:t>
            </w:r>
            <w:r w:rsidRPr="1EDAA424">
              <w:rPr>
                <w:lang w:val="es-ES"/>
              </w:rPr>
              <w:t>ó</w:t>
            </w:r>
            <w:r w:rsidRPr="004431EA">
              <w:t>w</w:t>
            </w:r>
          </w:p>
        </w:tc>
      </w:tr>
      <w:tr w:rsidR="60FF9593" w:rsidTr="60FF9593" w14:paraId="3545198E">
        <w:trPr>
          <w:trHeight w:val="390"/>
        </w:trPr>
        <w:tc>
          <w:tcPr>
            <w:tcW w:w="198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60FF9593" w:rsidP="60FF9593" w:rsidRDefault="60FF9593" w14:paraId="026D4250" w14:textId="5A935711">
            <w:pPr>
              <w:pStyle w:val="Zawartotabeli"/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FF9593" w:rsidR="60FF959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Sposób zaliczenia</w:t>
            </w:r>
          </w:p>
        </w:tc>
        <w:tc>
          <w:tcPr>
            <w:tcW w:w="7783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60FF9593" w:rsidP="60FF9593" w:rsidRDefault="60FF9593" w14:paraId="05EFFEFE" w14:textId="62866A01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FF9593" w:rsidR="60FF959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Zaliczenie</w:t>
            </w:r>
          </w:p>
        </w:tc>
      </w:tr>
    </w:tbl>
    <w:p w:rsidR="00303F50" w:rsidP="00B56EF9" w:rsidRDefault="00303F50" w14:paraId="27B03BE3" w14:textId="7C76F981"/>
    <w:p w:rsidR="00303F50" w:rsidP="00B56EF9" w:rsidRDefault="00303F50" w14:paraId="045D9EA9" w14:textId="77777777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60FF9593" w14:paraId="0C25E060" w14:textId="77777777">
        <w:trPr>
          <w:trHeight w:val="1136"/>
        </w:trPr>
        <w:tc>
          <w:tcPr>
            <w:tcW w:w="5000" w:type="pct"/>
            <w:tcMar/>
            <w:vAlign w:val="center"/>
          </w:tcPr>
          <w:p w:rsidR="005E4CCB" w:rsidP="00BE2763" w:rsidRDefault="005E4CCB" w14:paraId="5DA78E3B" w14:textId="2DA15892">
            <w:pPr>
              <w:widowControl w:val="1"/>
              <w:suppressAutoHyphens w:val="0"/>
              <w:autoSpaceDE/>
              <w:spacing w:after="160" w:line="259" w:lineRule="auto"/>
            </w:pPr>
            <w:r w:rsidR="63BA866F">
              <w:rPr/>
              <w:t>TEMATYKA ĆWICZEŃ (20</w:t>
            </w:r>
            <w:r w:rsidR="569E8111">
              <w:rPr/>
              <w:t>h</w:t>
            </w:r>
            <w:r w:rsidR="63BA866F">
              <w:rPr/>
              <w:t>)</w:t>
            </w:r>
          </w:p>
          <w:p w:rsidR="00DE75C3" w:rsidP="60FF9593" w:rsidRDefault="00DE75C3" w14:paraId="55418EF6" w14:textId="77621D29">
            <w:pPr>
              <w:pStyle w:val="Akapitzlist"/>
              <w:widowControl w:val="1"/>
              <w:numPr>
                <w:ilvl w:val="0"/>
                <w:numId w:val="18"/>
              </w:numPr>
              <w:suppressAutoHyphens w:val="0"/>
              <w:autoSpaceDE/>
              <w:spacing w:after="160" w:line="259" w:lineRule="auto"/>
              <w:rPr/>
            </w:pPr>
            <w:r w:rsidR="2DA86D4C">
              <w:rPr/>
              <w:t xml:space="preserve">Wprowadzenie do środowiska </w:t>
            </w:r>
            <w:r w:rsidR="2DA86D4C">
              <w:rPr/>
              <w:t>Figma</w:t>
            </w:r>
            <w:r w:rsidR="2DA86D4C">
              <w:rPr/>
              <w:t xml:space="preserve"> – interfejs, struktura pliku, warstwy, siatki, zasady organizacji pracy projektowej.</w:t>
            </w:r>
          </w:p>
          <w:p w:rsidR="00DE75C3" w:rsidP="60FF9593" w:rsidRDefault="00DE75C3" w14:paraId="614C1264" w14:textId="022FA99A">
            <w:pPr>
              <w:pStyle w:val="Akapitzlist"/>
              <w:widowControl w:val="1"/>
              <w:numPr>
                <w:ilvl w:val="0"/>
                <w:numId w:val="18"/>
              </w:numPr>
              <w:suppressAutoHyphens w:val="0"/>
              <w:autoSpaceDE/>
              <w:spacing w:after="160" w:line="259" w:lineRule="auto"/>
              <w:rPr/>
            </w:pPr>
            <w:r w:rsidR="2DA86D4C">
              <w:rPr/>
              <w:t>Artboardy</w:t>
            </w:r>
            <w:r w:rsidR="2DA86D4C">
              <w:rPr/>
              <w:t xml:space="preserve"> (</w:t>
            </w:r>
            <w:r w:rsidR="2DA86D4C">
              <w:rPr/>
              <w:t>Frame</w:t>
            </w:r>
            <w:r w:rsidR="2DA86D4C">
              <w:rPr/>
              <w:t>), siatki i layouty – projektowanie przestrzeni roboczej dla interfejsów mobilnych i webowych, zasady kompozycji i hierarchii wizualnej.</w:t>
            </w:r>
          </w:p>
          <w:p w:rsidR="00DE75C3" w:rsidP="60FF9593" w:rsidRDefault="00DE75C3" w14:paraId="511E7692" w14:textId="34CADABB">
            <w:pPr>
              <w:pStyle w:val="Akapitzlist"/>
              <w:widowControl w:val="1"/>
              <w:numPr>
                <w:ilvl w:val="0"/>
                <w:numId w:val="18"/>
              </w:numPr>
              <w:suppressAutoHyphens w:val="0"/>
              <w:autoSpaceDE/>
              <w:spacing w:after="160" w:line="259" w:lineRule="auto"/>
              <w:rPr/>
            </w:pPr>
            <w:r w:rsidR="2DA86D4C">
              <w:rPr/>
              <w:t>Komponenty i system projektowy (Design System) – tworzenie komponentów, wariantów, symboli, zarządzanie biblioteką elementów</w:t>
            </w:r>
            <w:r w:rsidR="12876D0C">
              <w:rPr/>
              <w:t>. Z</w:t>
            </w:r>
            <w:r w:rsidR="2DA86D4C">
              <w:rPr/>
              <w:t>achowanie spójności wizualnej</w:t>
            </w:r>
            <w:r w:rsidR="4D90CB85">
              <w:rPr/>
              <w:t xml:space="preserve"> -</w:t>
            </w:r>
            <w:r w:rsidR="535C3A4F">
              <w:rPr/>
              <w:t xml:space="preserve"> </w:t>
            </w:r>
            <w:r w:rsidR="7D7E00A7">
              <w:rPr/>
              <w:t>k</w:t>
            </w:r>
            <w:r w:rsidR="535C3A4F">
              <w:rPr/>
              <w:t>olor, typografia</w:t>
            </w:r>
            <w:r w:rsidR="08AE6D40">
              <w:rPr/>
              <w:t xml:space="preserve">, </w:t>
            </w:r>
            <w:r w:rsidR="6D1E7083">
              <w:rPr/>
              <w:t>kontrast i czytelność.</w:t>
            </w:r>
          </w:p>
          <w:p w:rsidR="00DE75C3" w:rsidP="60FF9593" w:rsidRDefault="00DE75C3" w14:paraId="428D7650" w14:textId="6331CB95">
            <w:pPr>
              <w:pStyle w:val="Akapitzlist"/>
              <w:widowControl w:val="1"/>
              <w:numPr>
                <w:ilvl w:val="0"/>
                <w:numId w:val="18"/>
              </w:numPr>
              <w:suppressAutoHyphens w:val="0"/>
              <w:autoSpaceDE/>
              <w:spacing w:after="160" w:line="259" w:lineRule="auto"/>
              <w:rPr/>
            </w:pPr>
            <w:r w:rsidR="2DA86D4C">
              <w:rPr/>
              <w:t>Projektowanie ekranów i nawigacji – budowa kolejnych widoków, powtarzalność struktur informacyjnych, tworzenie prostych prototypów interaktywnych.</w:t>
            </w:r>
          </w:p>
          <w:p w:rsidR="00DE75C3" w:rsidP="60FF9593" w:rsidRDefault="00DE75C3" w14:paraId="2AFFAE6D" w14:textId="4A77DBE6">
            <w:pPr>
              <w:pStyle w:val="Akapitzlist"/>
              <w:widowControl w:val="1"/>
              <w:numPr>
                <w:ilvl w:val="0"/>
                <w:numId w:val="18"/>
              </w:numPr>
              <w:suppressAutoHyphens w:val="0"/>
              <w:autoSpaceDE/>
              <w:spacing w:after="160" w:line="259" w:lineRule="auto"/>
              <w:rPr/>
            </w:pPr>
            <w:r w:rsidR="2DA86D4C">
              <w:rPr/>
              <w:t xml:space="preserve">Współpraca zespołowa w </w:t>
            </w:r>
            <w:r w:rsidR="2DA86D4C">
              <w:rPr/>
              <w:t>Figmie</w:t>
            </w:r>
            <w:r w:rsidR="2DA86D4C">
              <w:rPr/>
              <w:t xml:space="preserve"> – współdzielenie plików, komentarze, wersjonowanie, organizacja pracy projektowej.</w:t>
            </w:r>
          </w:p>
          <w:p w:rsidR="00DE75C3" w:rsidP="60FF9593" w:rsidRDefault="00DE75C3" w14:paraId="3C445495" w14:textId="3E138FA6">
            <w:pPr>
              <w:pStyle w:val="Normalny"/>
              <w:widowControl w:val="1"/>
              <w:suppressAutoHyphens w:val="0"/>
              <w:autoSpaceDE/>
              <w:spacing w:after="160" w:line="259" w:lineRule="auto"/>
            </w:pPr>
          </w:p>
          <w:p w:rsidR="1FAD5BDF" w:rsidP="60FF9593" w:rsidRDefault="1FAD5BDF" w14:paraId="596C72DC" w14:textId="59E132EB">
            <w:pPr>
              <w:widowControl w:val="1"/>
              <w:spacing w:after="120"/>
            </w:pPr>
            <w:r w:rsidR="1FAD5BDF">
              <w:rPr/>
              <w:t>WYKAZ ZADAŃ</w:t>
            </w:r>
          </w:p>
          <w:p w:rsidR="2E606D93" w:rsidP="60FF9593" w:rsidRDefault="2E606D93" w14:paraId="75B2A280" w14:textId="22015D63">
            <w:pPr>
              <w:pStyle w:val="Normalny"/>
              <w:widowControl w:val="1"/>
              <w:spacing w:after="120"/>
            </w:pPr>
            <w:r w:rsidR="2E606D93">
              <w:rPr/>
              <w:t>Ćwiczenia wstępne</w:t>
            </w:r>
            <w:r w:rsidR="444DE3B5">
              <w:rPr/>
              <w:t xml:space="preserve"> (2h)</w:t>
            </w:r>
            <w:r w:rsidR="2E606D93">
              <w:rPr/>
              <w:t>:</w:t>
            </w:r>
            <w:r w:rsidR="6E64CAC6">
              <w:rPr/>
              <w:t xml:space="preserve"> </w:t>
            </w:r>
          </w:p>
          <w:p w:rsidR="2E606D93" w:rsidP="60FF9593" w:rsidRDefault="2E606D93" w14:paraId="1906FDF0" w14:textId="60B415FF">
            <w:pPr>
              <w:pStyle w:val="Akapitzlist"/>
              <w:widowControl w:val="1"/>
              <w:numPr>
                <w:ilvl w:val="0"/>
                <w:numId w:val="20"/>
              </w:numPr>
              <w:spacing w:after="120"/>
              <w:rPr/>
            </w:pPr>
            <w:r w:rsidR="2E606D93">
              <w:rPr/>
              <w:t>organizacja przestrzeni roboczej (</w:t>
            </w:r>
            <w:r w:rsidR="2E606D93">
              <w:rPr/>
              <w:t>canvas</w:t>
            </w:r>
            <w:r w:rsidR="2E606D93">
              <w:rPr/>
              <w:t xml:space="preserve">, </w:t>
            </w:r>
            <w:r w:rsidR="2E606D93">
              <w:rPr/>
              <w:t>frame</w:t>
            </w:r>
            <w:r w:rsidR="2E606D93">
              <w:rPr/>
              <w:t>),</w:t>
            </w:r>
          </w:p>
          <w:p w:rsidR="2E606D93" w:rsidP="60FF9593" w:rsidRDefault="2E606D93" w14:paraId="15653F05" w14:textId="1DAA83A8">
            <w:pPr>
              <w:pStyle w:val="Akapitzlist"/>
              <w:widowControl w:val="1"/>
              <w:numPr>
                <w:ilvl w:val="0"/>
                <w:numId w:val="20"/>
              </w:numPr>
              <w:spacing w:after="120"/>
              <w:rPr/>
            </w:pPr>
            <w:r w:rsidR="2E606D93">
              <w:rPr/>
              <w:t xml:space="preserve">praca z tekstem i typografią (instalacja </w:t>
            </w:r>
            <w:r w:rsidR="2E606D93">
              <w:rPr/>
              <w:t>fontów</w:t>
            </w:r>
            <w:r w:rsidR="2E606D93">
              <w:rPr/>
              <w:t>, formatowanie, hierarchia),</w:t>
            </w:r>
          </w:p>
          <w:p w:rsidR="2E606D93" w:rsidP="60FF9593" w:rsidRDefault="2E606D93" w14:paraId="7E9106FE" w14:textId="31D69162">
            <w:pPr>
              <w:pStyle w:val="Akapitzlist"/>
              <w:widowControl w:val="1"/>
              <w:numPr>
                <w:ilvl w:val="0"/>
                <w:numId w:val="20"/>
              </w:numPr>
              <w:spacing w:after="120"/>
              <w:rPr/>
            </w:pPr>
            <w:r w:rsidR="2E606D93">
              <w:rPr/>
              <w:t xml:space="preserve">wykorzystanie narzędzi wektorowych (Pen </w:t>
            </w:r>
            <w:r w:rsidR="2E606D93">
              <w:rPr/>
              <w:t>Tool</w:t>
            </w:r>
            <w:r w:rsidR="2E606D93">
              <w:rPr/>
              <w:t>, edycja krzywych),</w:t>
            </w:r>
          </w:p>
          <w:p w:rsidR="2E606D93" w:rsidP="60FF9593" w:rsidRDefault="2E606D93" w14:paraId="5250F7A4" w14:textId="5AC75D5C">
            <w:pPr>
              <w:pStyle w:val="Akapitzlist"/>
              <w:widowControl w:val="1"/>
              <w:numPr>
                <w:ilvl w:val="0"/>
                <w:numId w:val="20"/>
              </w:numPr>
              <w:spacing w:after="120"/>
              <w:rPr/>
            </w:pPr>
            <w:r w:rsidR="2E606D93">
              <w:rPr/>
              <w:t xml:space="preserve">zastosowanie maski oraz operacji </w:t>
            </w:r>
            <w:r w:rsidR="2E606D93">
              <w:rPr/>
              <w:t>Boolean</w:t>
            </w:r>
            <w:r w:rsidR="2E606D93">
              <w:rPr/>
              <w:t xml:space="preserve"> na kształtach,</w:t>
            </w:r>
          </w:p>
          <w:p w:rsidR="2E606D93" w:rsidP="60FF9593" w:rsidRDefault="2E606D93" w14:paraId="6B2108DF" w14:textId="7823D204">
            <w:pPr>
              <w:pStyle w:val="Akapitzlist"/>
              <w:widowControl w:val="1"/>
              <w:numPr>
                <w:ilvl w:val="0"/>
                <w:numId w:val="20"/>
              </w:numPr>
              <w:spacing w:after="120"/>
              <w:rPr/>
            </w:pPr>
            <w:r w:rsidR="2E606D93">
              <w:rPr/>
              <w:t>kopiowanie właściwości obiektów (</w:t>
            </w:r>
            <w:r w:rsidR="2E606D93">
              <w:rPr/>
              <w:t>Copy</w:t>
            </w:r>
            <w:r w:rsidR="2E606D93">
              <w:rPr/>
              <w:t xml:space="preserve"> </w:t>
            </w:r>
            <w:r w:rsidR="2E606D93">
              <w:rPr/>
              <w:t>Properties</w:t>
            </w:r>
            <w:r w:rsidR="2E606D93">
              <w:rPr/>
              <w:t>),</w:t>
            </w:r>
          </w:p>
          <w:p w:rsidR="2E606D93" w:rsidP="60FF9593" w:rsidRDefault="2E606D93" w14:paraId="56E1FD72" w14:textId="7FABFFC5">
            <w:pPr>
              <w:pStyle w:val="Akapitzlist"/>
              <w:widowControl w:val="1"/>
              <w:numPr>
                <w:ilvl w:val="0"/>
                <w:numId w:val="20"/>
              </w:numPr>
              <w:spacing w:after="120"/>
              <w:rPr/>
            </w:pPr>
            <w:r w:rsidR="2E606D93">
              <w:rPr/>
              <w:t xml:space="preserve">praca z obrysem, linią przerywaną oraz efektami (Drop </w:t>
            </w:r>
            <w:r w:rsidR="2E606D93">
              <w:rPr/>
              <w:t>Shadow</w:t>
            </w:r>
            <w:r w:rsidR="2E606D93">
              <w:rPr/>
              <w:t xml:space="preserve"> o zadanych parametrach).</w:t>
            </w:r>
          </w:p>
          <w:p w:rsidR="60FF9593" w:rsidP="60FF9593" w:rsidRDefault="60FF9593" w14:paraId="20401E9A" w14:textId="6E7CA957">
            <w:pPr>
              <w:widowControl w:val="1"/>
              <w:spacing w:after="120"/>
            </w:pPr>
          </w:p>
          <w:p w:rsidR="00742D26" w:rsidP="005E4CCB" w:rsidRDefault="00742D26" w14:paraId="78ADFE4A" w14:textId="4C0CD732">
            <w:pPr>
              <w:widowControl w:val="1"/>
              <w:suppressAutoHyphens w:val="0"/>
              <w:autoSpaceDE/>
              <w:spacing w:after="120"/>
            </w:pPr>
            <w:r w:rsidR="278016F1">
              <w:rPr/>
              <w:t xml:space="preserve">Zadanie 1 – </w:t>
            </w:r>
            <w:r w:rsidR="63BA866F">
              <w:rPr/>
              <w:t>Projekt wizytówki cyfrowej – wprowadzenie do</w:t>
            </w:r>
            <w:r w:rsidRPr="60FF9593" w:rsidR="278016F1">
              <w:rPr>
                <w:i w:val="1"/>
                <w:iCs w:val="1"/>
              </w:rPr>
              <w:t xml:space="preserve"> </w:t>
            </w:r>
            <w:r w:rsidRPr="60FF9593" w:rsidR="278016F1">
              <w:rPr>
                <w:i w:val="1"/>
                <w:iCs w:val="1"/>
              </w:rPr>
              <w:t>Figmy</w:t>
            </w:r>
            <w:r w:rsidRPr="60FF9593" w:rsidR="63BA866F">
              <w:rPr>
                <w:i w:val="1"/>
                <w:iCs w:val="1"/>
              </w:rPr>
              <w:t xml:space="preserve">. </w:t>
            </w:r>
            <w:r w:rsidRPr="60FF9593" w:rsidR="055EEF6D">
              <w:rPr>
                <w:i w:val="0"/>
                <w:iCs w:val="0"/>
              </w:rPr>
              <w:t>(</w:t>
            </w:r>
            <w:r w:rsidRPr="60FF9593" w:rsidR="58673225">
              <w:rPr>
                <w:i w:val="0"/>
                <w:iCs w:val="0"/>
              </w:rPr>
              <w:t>4</w:t>
            </w:r>
            <w:r w:rsidRPr="60FF9593" w:rsidR="055EEF6D">
              <w:rPr>
                <w:i w:val="0"/>
                <w:iCs w:val="0"/>
              </w:rPr>
              <w:t>h)</w:t>
            </w:r>
          </w:p>
          <w:p w:rsidR="00742D26" w:rsidP="60FF9593" w:rsidRDefault="00742D26" w14:paraId="7F4A2778" w14:textId="2A0A9393">
            <w:pPr>
              <w:pStyle w:val="Normalny"/>
              <w:widowControl w:val="1"/>
              <w:suppressAutoHyphens w:val="0"/>
              <w:autoSpaceDE/>
              <w:spacing w:after="120"/>
            </w:pPr>
            <w:r w:rsidR="278016F1">
              <w:rPr/>
              <w:t>Zadanie</w:t>
            </w:r>
            <w:r w:rsidR="10796C13">
              <w:rPr/>
              <w:t xml:space="preserve"> 2</w:t>
            </w:r>
            <w:r w:rsidR="278016F1">
              <w:rPr/>
              <w:t xml:space="preserve"> –</w:t>
            </w:r>
            <w:r w:rsidR="10796C13">
              <w:rPr/>
              <w:t xml:space="preserve"> projekt kluczowych ekranów wybranej aplikacji mobilnej na podstawie </w:t>
            </w:r>
            <w:r w:rsidR="48140BB9">
              <w:rPr/>
              <w:t>opracowanego</w:t>
            </w:r>
            <w:r w:rsidR="10796C13">
              <w:rPr/>
              <w:t xml:space="preserve"> systemu projektowego (m.in. kolorystyka, ikony, przyciski).</w:t>
            </w:r>
            <w:r w:rsidR="2017FC47">
              <w:rPr/>
              <w:t xml:space="preserve"> (</w:t>
            </w:r>
            <w:r w:rsidR="181AE243">
              <w:rPr/>
              <w:t>7</w:t>
            </w:r>
            <w:r w:rsidR="2017FC47">
              <w:rPr/>
              <w:t>h)</w:t>
            </w:r>
          </w:p>
          <w:p w:rsidR="002556EE" w:rsidP="60FF9593" w:rsidRDefault="00490187" w14:paraId="696578C1" w14:textId="72CC5E5D">
            <w:pPr>
              <w:pStyle w:val="Normalny"/>
              <w:widowControl w:val="1"/>
              <w:suppressAutoHyphens w:val="0"/>
              <w:autoSpaceDE/>
              <w:spacing w:after="120"/>
            </w:pPr>
            <w:r w:rsidR="18130AC4">
              <w:rPr/>
              <w:t xml:space="preserve">Zadanie </w:t>
            </w:r>
            <w:r w:rsidR="10796C13">
              <w:rPr/>
              <w:t>3</w:t>
            </w:r>
            <w:r w:rsidR="18130AC4">
              <w:rPr/>
              <w:t xml:space="preserve"> – </w:t>
            </w:r>
            <w:r w:rsidR="10796C13">
              <w:rPr/>
              <w:t xml:space="preserve">praca zespołowa, </w:t>
            </w:r>
            <w:r w:rsidR="18130AC4">
              <w:rPr/>
              <w:t>projekt interfejsu jednej z zaproponowanych stron internetowych</w:t>
            </w:r>
            <w:r w:rsidR="10796C13">
              <w:rPr/>
              <w:t>.</w:t>
            </w:r>
            <w:r w:rsidRPr="60FF9593" w:rsidR="47B7A29E">
              <w:rPr>
                <w:i w:val="0"/>
                <w:iCs w:val="0"/>
              </w:rPr>
              <w:t xml:space="preserve"> (</w:t>
            </w:r>
            <w:r w:rsidRPr="60FF9593" w:rsidR="639D0D75">
              <w:rPr>
                <w:i w:val="0"/>
                <w:iCs w:val="0"/>
              </w:rPr>
              <w:t>7</w:t>
            </w:r>
            <w:r w:rsidRPr="60FF9593" w:rsidR="47B7A29E">
              <w:rPr>
                <w:i w:val="0"/>
                <w:iCs w:val="0"/>
              </w:rPr>
              <w:t>h)</w:t>
            </w:r>
          </w:p>
          <w:p w:rsidRPr="002556EE" w:rsidR="00303F50" w:rsidP="00E27144" w:rsidRDefault="00303F50" w14:paraId="169C7AF6" w14:textId="26DED8F8">
            <w:pPr>
              <w:pStyle w:val="Akapitzlist"/>
              <w:widowControl/>
              <w:suppressAutoHyphens w:val="0"/>
              <w:autoSpaceDE/>
              <w:spacing w:after="160" w:line="259" w:lineRule="auto"/>
              <w:rPr>
                <w:rFonts w:eastAsia="Calibri" w:cs="Calibri"/>
              </w:rPr>
            </w:pPr>
          </w:p>
        </w:tc>
      </w:tr>
    </w:tbl>
    <w:p w:rsidR="00303F50" w:rsidP="00B56EF9" w:rsidRDefault="00303F50" w14:paraId="241D6E69" w14:textId="6C2F2C5F">
      <w:pPr>
        <w:pStyle w:val="Nagwek2"/>
      </w:pPr>
      <w:r w:rsidR="6089936C">
        <w:rPr/>
        <w:t xml:space="preserve">Wykaz literatury 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60FF9593" w14:paraId="57551320" w14:textId="77777777">
        <w:trPr>
          <w:trHeight w:val="1134"/>
        </w:trPr>
        <w:tc>
          <w:tcPr>
            <w:tcW w:w="5000" w:type="pct"/>
            <w:tcMar/>
            <w:vAlign w:val="center"/>
          </w:tcPr>
          <w:p w:rsidRPr="004431EA" w:rsidR="00CF350F" w:rsidP="60FF9593" w:rsidRDefault="00CF350F" w14:paraId="660D2E67" w14:textId="50403284">
            <w:pPr>
              <w:rPr>
                <w:sz w:val="24"/>
                <w:szCs w:val="24"/>
              </w:rPr>
            </w:pPr>
          </w:p>
          <w:p w:rsidR="00303F50" w:rsidP="60FF9593" w:rsidRDefault="00303F50" w14:paraId="2B05D4D4" w14:textId="30303EAC">
            <w:pPr>
              <w:rPr>
                <w:i w:val="1"/>
                <w:iCs w:val="1"/>
                <w:sz w:val="24"/>
                <w:szCs w:val="24"/>
                <w:lang w:val="en-US"/>
              </w:rPr>
            </w:pPr>
            <w:r w:rsidRPr="60FF9593" w:rsidR="3CEAB7AF">
              <w:rPr>
                <w:i w:val="0"/>
                <w:iCs w:val="0"/>
                <w:sz w:val="24"/>
                <w:szCs w:val="24"/>
                <w:lang w:val="en-US"/>
              </w:rPr>
              <w:t>Kalbach James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 xml:space="preserve">, 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>Projektowanie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>nawigacji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>strony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 xml:space="preserve"> WWW: 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>optymalizacja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>funkcjonalności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0FF9593" w:rsidR="3CEAB7AF">
              <w:rPr>
                <w:i w:val="1"/>
                <w:iCs w:val="1"/>
                <w:sz w:val="24"/>
                <w:szCs w:val="24"/>
                <w:lang w:val="en-US"/>
              </w:rPr>
              <w:t>witryny</w:t>
            </w:r>
          </w:p>
          <w:p w:rsidR="00303F50" w:rsidP="60FF9593" w:rsidRDefault="00303F50" w14:paraId="0903C06A" w14:textId="55A85364">
            <w:pPr>
              <w:pStyle w:val="Normalny"/>
              <w:rPr>
                <w:sz w:val="24"/>
                <w:szCs w:val="24"/>
                <w:lang w:val="pl-PL"/>
              </w:rPr>
            </w:pPr>
            <w:r w:rsidRPr="60FF9593" w:rsidR="4FDD9265">
              <w:rPr>
                <w:sz w:val="24"/>
                <w:szCs w:val="24"/>
                <w:lang w:val="pl-PL"/>
              </w:rPr>
              <w:t xml:space="preserve">Malina Witold, </w:t>
            </w:r>
            <w:r w:rsidRPr="60FF9593" w:rsidR="4FDD9265">
              <w:rPr>
                <w:sz w:val="24"/>
                <w:szCs w:val="24"/>
                <w:lang w:val="pl-PL"/>
              </w:rPr>
              <w:t>Szwoch</w:t>
            </w:r>
            <w:r w:rsidRPr="60FF9593" w:rsidR="4FDD9265">
              <w:rPr>
                <w:sz w:val="24"/>
                <w:szCs w:val="24"/>
                <w:lang w:val="pl-PL"/>
              </w:rPr>
              <w:t xml:space="preserve"> Mariusz, </w:t>
            </w:r>
            <w:r w:rsidRPr="60FF9593" w:rsidR="4FDD9265">
              <w:rPr>
                <w:i w:val="1"/>
                <w:iCs w:val="1"/>
                <w:sz w:val="24"/>
                <w:szCs w:val="24"/>
                <w:lang w:val="pl-PL"/>
              </w:rPr>
              <w:t>Podstawy</w:t>
            </w:r>
            <w:r w:rsidRPr="60FF9593" w:rsidR="4FDD9265">
              <w:rPr>
                <w:i w:val="1"/>
                <w:iCs w:val="1"/>
                <w:sz w:val="24"/>
                <w:szCs w:val="24"/>
                <w:lang w:val="pl-PL"/>
              </w:rPr>
              <w:t xml:space="preserve"> </w:t>
            </w:r>
            <w:r w:rsidRPr="60FF9593" w:rsidR="4FDD9265">
              <w:rPr>
                <w:i w:val="1"/>
                <w:iCs w:val="1"/>
                <w:sz w:val="24"/>
                <w:szCs w:val="24"/>
                <w:lang w:val="pl-PL"/>
              </w:rPr>
              <w:t>projektowania</w:t>
            </w:r>
            <w:r w:rsidRPr="60FF9593" w:rsidR="4FDD9265">
              <w:rPr>
                <w:i w:val="1"/>
                <w:iCs w:val="1"/>
                <w:sz w:val="24"/>
                <w:szCs w:val="24"/>
                <w:lang w:val="pl-PL"/>
              </w:rPr>
              <w:t xml:space="preserve"> </w:t>
            </w:r>
            <w:r w:rsidRPr="60FF9593" w:rsidR="4FDD9265">
              <w:rPr>
                <w:i w:val="1"/>
                <w:iCs w:val="1"/>
                <w:sz w:val="24"/>
                <w:szCs w:val="24"/>
                <w:lang w:val="pl-PL"/>
              </w:rPr>
              <w:t>interfejsów</w:t>
            </w:r>
            <w:r w:rsidRPr="60FF9593" w:rsidR="4FDD9265">
              <w:rPr>
                <w:i w:val="1"/>
                <w:iCs w:val="1"/>
                <w:sz w:val="24"/>
                <w:szCs w:val="24"/>
                <w:lang w:val="pl-PL"/>
              </w:rPr>
              <w:t xml:space="preserve"> </w:t>
            </w:r>
            <w:r w:rsidRPr="60FF9593" w:rsidR="4FDD9265">
              <w:rPr>
                <w:i w:val="1"/>
                <w:iCs w:val="1"/>
                <w:sz w:val="24"/>
                <w:szCs w:val="24"/>
                <w:lang w:val="pl-PL"/>
              </w:rPr>
              <w:t>użytkownika</w:t>
            </w:r>
            <w:r w:rsidRPr="60FF9593" w:rsidR="4FDD9265">
              <w:rPr>
                <w:i w:val="1"/>
                <w:iCs w:val="1"/>
                <w:sz w:val="24"/>
                <w:szCs w:val="24"/>
                <w:lang w:val="pl-PL"/>
              </w:rPr>
              <w:t xml:space="preserve"> </w:t>
            </w:r>
            <w:r w:rsidRPr="60FF9593" w:rsidR="4FDD9265">
              <w:rPr>
                <w:sz w:val="24"/>
                <w:szCs w:val="24"/>
                <w:lang w:val="pl-PL"/>
              </w:rPr>
              <w:t xml:space="preserve"> </w:t>
            </w:r>
          </w:p>
          <w:p w:rsidR="00303F50" w:rsidP="60FF9593" w:rsidRDefault="00303F50" w14:paraId="3742E196" w14:textId="4AEAAF28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</w:pPr>
            <w:r w:rsidRPr="60FF9593" w:rsidR="4261E524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 xml:space="preserve">Nielsen Jakob, </w:t>
            </w:r>
            <w:r w:rsidRPr="60FF9593" w:rsidR="4261E524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>Budiu</w:t>
            </w:r>
            <w:r w:rsidRPr="60FF9593" w:rsidR="4261E524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 xml:space="preserve"> </w:t>
            </w:r>
            <w:r w:rsidRPr="60FF9593" w:rsidR="4261E524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>Raluca</w:t>
            </w:r>
            <w:r w:rsidRPr="60FF9593" w:rsidR="4261E524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 xml:space="preserve">, </w:t>
            </w:r>
            <w:r w:rsidRPr="60FF9593" w:rsidR="4261E52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Funkcjonalność aplikacji mobilnych: nowoczesne standardy UX i UI</w:t>
            </w:r>
          </w:p>
          <w:p w:rsidR="00303F50" w:rsidP="60FF9593" w:rsidRDefault="00303F50" w14:paraId="40A1F8E1" w14:textId="2CD7DE5C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</w:pPr>
            <w:r w:rsidRPr="60FF9593" w:rsidR="52BBBA0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 xml:space="preserve">Nielsen Jakob, </w:t>
            </w:r>
            <w:r w:rsidRPr="60FF9593" w:rsidR="52BBBA0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>Tahir</w:t>
            </w:r>
            <w:r w:rsidRPr="60FF9593" w:rsidR="52BBBA0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 xml:space="preserve"> Marie,</w:t>
            </w:r>
            <w:r w:rsidRPr="60FF9593" w:rsidR="52BBBA0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 xml:space="preserve"> Funkcjonalność stron WWW: 50 witryn bez </w:t>
            </w:r>
            <w:r w:rsidRPr="60FF9593" w:rsidR="52BBBA0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sekretów</w:t>
            </w:r>
          </w:p>
          <w:p w:rsidR="00303F50" w:rsidP="60FF9593" w:rsidRDefault="00303F50" w14:paraId="144917BC" w14:textId="2385C63B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</w:pPr>
            <w:r w:rsidRPr="60FF9593" w:rsidR="499FE8A8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0D0D0D" w:themeColor="text1" w:themeTint="F2" w:themeShade="FF"/>
                <w:sz w:val="24"/>
                <w:szCs w:val="24"/>
              </w:rPr>
              <w:t>Norman Don,</w:t>
            </w:r>
            <w:r w:rsidRPr="60FF9593" w:rsidR="499FE8A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 xml:space="preserve"> </w:t>
            </w:r>
            <w:r w:rsidRPr="60FF9593" w:rsidR="499FE8A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Dizajn</w:t>
            </w:r>
            <w:r w:rsidRPr="60FF9593" w:rsidR="499FE8A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 xml:space="preserve"> na co dzień</w:t>
            </w:r>
          </w:p>
          <w:p w:rsidR="00303F50" w:rsidP="60FF9593" w:rsidRDefault="00303F50" w14:paraId="2C090B54" w14:textId="3116E361">
            <w:pPr>
              <w:pStyle w:val="Normalny"/>
              <w:rPr>
                <w:i w:val="1"/>
                <w:iCs w:val="1"/>
                <w:sz w:val="24"/>
                <w:szCs w:val="24"/>
              </w:rPr>
            </w:pPr>
            <w:r w:rsidRPr="60FF9593" w:rsidR="5ABEA0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Tidwell</w:t>
            </w:r>
            <w:r w:rsidRPr="60FF9593" w:rsidR="5ABEA070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60FF9593" w:rsidR="5ABEA0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Jenifer</w:t>
            </w:r>
            <w:r w:rsidRPr="60FF9593" w:rsidR="5ABEA070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pl-PL"/>
              </w:rPr>
              <w:t>,</w:t>
            </w:r>
            <w:r w:rsidRPr="60FF9593" w:rsidR="5ABEA070">
              <w:rPr>
                <w:rFonts w:ascii="Calibri" w:hAnsi="Calibri" w:eastAsia="Calibri" w:cs="Calibri"/>
                <w:i w:val="1"/>
                <w:iCs w:val="1"/>
                <w:noProof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60FF9593" w:rsidR="5ABEA070">
              <w:rPr>
                <w:i w:val="1"/>
                <w:iCs w:val="1"/>
                <w:sz w:val="24"/>
                <w:szCs w:val="24"/>
              </w:rPr>
              <w:t xml:space="preserve">Projektowanie interfejsów. Sprawdzone wzorce projektowe </w:t>
            </w:r>
          </w:p>
          <w:p w:rsidR="00303F50" w:rsidP="60FF9593" w:rsidRDefault="00303F50" w14:paraId="18217A14" w14:textId="458B8733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D0D0D" w:themeColor="text1" w:themeTint="F2" w:themeShade="FF"/>
                <w:sz w:val="24"/>
                <w:szCs w:val="24"/>
                <w:lang w:val="en-US"/>
              </w:rPr>
            </w:pPr>
          </w:p>
        </w:tc>
      </w:tr>
    </w:tbl>
    <w:p w:rsidR="00303F50" w:rsidP="00090B68" w:rsidRDefault="00303F50" w14:paraId="610A0688" w14:textId="77777777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Pr="00BE178A" w:rsidR="0029172F" w:rsidTr="60FF9593" w14:paraId="4CA3AC15" w14:textId="77777777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tcMar/>
            <w:vAlign w:val="center"/>
          </w:tcPr>
          <w:p w:rsidRPr="00BE178A" w:rsidR="00090B68" w:rsidP="00D9565F" w:rsidRDefault="00090B68" w14:paraId="58A978D4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090B68" w14:paraId="788D4CA8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090B68" w14:paraId="5FC2BB98" w14:textId="5BED769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Pr="00BE178A" w:rsidR="0029172F" w:rsidTr="60FF9593" w14:paraId="212D97F3" w14:textId="77777777">
        <w:trPr>
          <w:cantSplit/>
          <w:trHeight w:val="332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3E0D70C1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090B68" w14:paraId="24AB6EC3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8E5838" w14:paraId="5FC4EFBA" w14:textId="5D203E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Pr="00BE178A" w:rsidR="0029172F" w:rsidTr="60FF9593" w14:paraId="20669E1E" w14:textId="77777777">
        <w:trPr>
          <w:cantSplit/>
          <w:trHeight w:val="397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6D2B15E6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tcMar/>
            <w:vAlign w:val="center"/>
          </w:tcPr>
          <w:p w:rsidRPr="00BE178A" w:rsidR="00090B68" w:rsidP="00D9565F" w:rsidRDefault="00090B68" w14:paraId="28F4037B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090B68" w:rsidP="60FF9593" w:rsidRDefault="00090B68" w14:paraId="343640F4" w14:textId="3CA7AD99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Calibri"/>
                <w:lang w:eastAsia="en-US"/>
              </w:rPr>
            </w:pPr>
            <w:r w:rsidRPr="60FF9593" w:rsidR="642AC313">
              <w:rPr>
                <w:rFonts w:eastAsia="Calibri"/>
                <w:lang w:eastAsia="en-US"/>
              </w:rPr>
              <w:t>0</w:t>
            </w:r>
          </w:p>
        </w:tc>
      </w:tr>
      <w:tr w:rsidRPr="00BE178A" w:rsidR="0029172F" w:rsidTr="60FF9593" w14:paraId="31F22A3C" w14:textId="77777777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tcMar/>
            <w:vAlign w:val="center"/>
          </w:tcPr>
          <w:p w:rsidRPr="00BE178A" w:rsidR="00090B68" w:rsidP="00D9565F" w:rsidRDefault="00090B68" w14:paraId="1BCCB7B2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090B68" w14:paraId="17AFF67E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9F0E9C" w14:paraId="548FF68C" w14:textId="0C9444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Pr="00BE178A" w:rsidR="0029172F" w:rsidTr="60FF9593" w14:paraId="6456A723" w14:textId="77777777">
        <w:trPr>
          <w:cantSplit/>
          <w:trHeight w:val="794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324AFD50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D040D4" w14:paraId="01E4C4C7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9F0E9C" w14:paraId="405DAA2F" w14:textId="0435B8DD">
            <w:pPr>
              <w:jc w:val="center"/>
              <w:rPr>
                <w:rFonts w:eastAsia="Calibri"/>
                <w:lang w:eastAsia="en-US"/>
              </w:rPr>
            </w:pPr>
            <w:r w:rsidRPr="60FF9593" w:rsidR="61681F55">
              <w:rPr>
                <w:rFonts w:eastAsia="Calibri"/>
                <w:lang w:eastAsia="en-US"/>
              </w:rPr>
              <w:t>0</w:t>
            </w:r>
          </w:p>
        </w:tc>
      </w:tr>
      <w:tr w:rsidRPr="00BE178A" w:rsidR="0029172F" w:rsidTr="60FF9593" w14:paraId="32E44E0A" w14:textId="77777777">
        <w:trPr>
          <w:cantSplit/>
          <w:trHeight w:val="794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6B56E74B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D040D4" w14:paraId="7FF41291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9F0E9C" w14:paraId="51793B49" w14:textId="04DF42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Pr="00BE178A" w:rsidR="0029172F" w:rsidTr="60FF9593" w14:paraId="1EA63886" w14:textId="77777777">
        <w:trPr>
          <w:cantSplit/>
          <w:trHeight w:val="397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7B92AC6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tcMar/>
            <w:vAlign w:val="center"/>
          </w:tcPr>
          <w:p w:rsidRPr="00BE178A" w:rsidR="00090B68" w:rsidP="00D9565F" w:rsidRDefault="00D040D4" w14:paraId="44ECABEE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090B68" w:rsidP="60FF9593" w:rsidRDefault="008E5838" w14:paraId="468CB26F" w14:textId="5860715A">
            <w:pPr>
              <w:pStyle w:val="Normalny"/>
              <w:jc w:val="center"/>
            </w:pPr>
            <w:r w:rsidRPr="60FF9593" w:rsidR="0D23D2F6">
              <w:rPr>
                <w:rFonts w:eastAsia="Calibri"/>
                <w:lang w:eastAsia="en-US"/>
              </w:rPr>
              <w:t>2</w:t>
            </w:r>
          </w:p>
        </w:tc>
      </w:tr>
      <w:tr w:rsidRPr="00BE178A" w:rsidR="00357B4E" w:rsidTr="60FF9593" w14:paraId="51E38C19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tcMar/>
            <w:vAlign w:val="center"/>
          </w:tcPr>
          <w:p w:rsidRPr="00BE178A" w:rsidR="00357B4E" w:rsidP="00D9565F" w:rsidRDefault="00357B4E" w14:paraId="69D32B3E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357B4E" w:rsidP="00D9565F" w:rsidRDefault="009F0E9C" w14:paraId="652EDD10" w14:textId="3DD1DE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23FE22D3" w:rsidR="00357B4E">
              <w:rPr>
                <w:rFonts w:eastAsia="Calibri"/>
                <w:lang w:eastAsia="en-US"/>
              </w:rPr>
              <w:fldChar w:fldCharType="begin"/>
            </w:r>
            <w:r w:rsidRPr="23FE22D3" w:rsidR="00357B4E">
              <w:rPr>
                <w:rFonts w:eastAsia="Calibri"/>
                <w:lang w:eastAsia="en-US"/>
              </w:rPr>
              <w:instrText xml:space="preserve"> =SUM(ABOVE) </w:instrText>
            </w:r>
            <w:r w:rsidRPr="23FE22D3" w:rsidR="00357B4E">
              <w:rPr>
                <w:rFonts w:eastAsia="Calibri"/>
                <w:lang w:eastAsia="en-US"/>
              </w:rPr>
              <w:fldChar w:fldCharType="separate"/>
            </w:r>
            <w:r w:rsidRPr="23FE22D3" w:rsidR="619B57DB">
              <w:rPr>
                <w:rFonts w:eastAsia="Calibri"/>
                <w:noProof/>
                <w:lang w:eastAsia="en-US"/>
              </w:rPr>
              <w:t>0</w:t>
            </w:r>
            <w:r w:rsidRPr="23FE22D3" w:rsidR="00357B4E">
              <w:rPr>
                <w:rFonts w:eastAsia="Calibri"/>
                <w:lang w:eastAsia="en-US"/>
              </w:rPr>
              <w:fldChar w:fldCharType="end"/>
            </w:r>
          </w:p>
        </w:tc>
      </w:tr>
      <w:tr w:rsidRPr="00BE178A" w:rsidR="00357B4E" w:rsidTr="60FF9593" w14:paraId="3FBCC831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tcMar/>
            <w:vAlign w:val="center"/>
          </w:tcPr>
          <w:p w:rsidRPr="00BE178A" w:rsidR="00357B4E" w:rsidP="00D9565F" w:rsidRDefault="00357B4E" w14:paraId="21827A65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357B4E" w:rsidP="00D9565F" w:rsidRDefault="009F0E9C" w14:paraId="259E29F8" w14:textId="5F127D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090B68" w:rsidP="00B56EF9" w:rsidRDefault="00090B68" w14:paraId="4858C303" w14:textId="77777777">
      <w:pPr>
        <w:pStyle w:val="Tekstdymka1"/>
      </w:pPr>
    </w:p>
    <w:sectPr w:rsidR="00090B68" w:rsidSect="00814127">
      <w:headerReference w:type="default" r:id="rId10"/>
      <w:footerReference w:type="default" r:id="rId11"/>
      <w:footnotePr>
        <w:pos w:val="beneathText"/>
      </w:footnotePr>
      <w:pgSz w:w="11905" w:h="16837" w:orient="portrait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7EF" w:rsidP="00B56EF9" w:rsidRDefault="008B17EF" w14:paraId="0B94E359" w14:textId="77777777">
      <w:r>
        <w:separator/>
      </w:r>
    </w:p>
  </w:endnote>
  <w:endnote w:type="continuationSeparator" w:id="0">
    <w:p w:rsidR="008B17EF" w:rsidP="00B56EF9" w:rsidRDefault="008B17EF" w14:paraId="30D91D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F50" w:rsidP="001A402E" w:rsidRDefault="00363433" w14:paraId="486BCF0B" w14:textId="77777777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7EF" w:rsidP="00B56EF9" w:rsidRDefault="008B17EF" w14:paraId="5F1601DA" w14:textId="77777777">
      <w:r>
        <w:separator/>
      </w:r>
    </w:p>
  </w:footnote>
  <w:footnote w:type="continuationSeparator" w:id="0">
    <w:p w:rsidR="008B17EF" w:rsidP="00B56EF9" w:rsidRDefault="008B17EF" w14:paraId="67164E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529F" w:rsidR="00606DE1" w:rsidP="001A402E" w:rsidRDefault="139E936D" w14:paraId="241E66A5" w14:textId="34B3172B">
    <w:pPr>
      <w:jc w:val="center"/>
    </w:pPr>
    <w:r w:rsidR="60FF9593">
      <w:rPr/>
      <w:t xml:space="preserve">Kierunek: </w:t>
    </w:r>
    <w:r w:rsidR="60FF9593">
      <w:rPr/>
      <w:t>Zarządzanie informacją i publikacje cyfrowe</w:t>
    </w:r>
  </w:p>
  <w:p w:rsidR="00606DE1" w:rsidP="001A402E" w:rsidRDefault="23FE22D3" w14:paraId="3D549F62" w14:textId="2E1931D5">
    <w:pPr>
      <w:jc w:val="center"/>
    </w:pPr>
    <w:r w:rsidR="60FF9593">
      <w:rPr/>
      <w:t xml:space="preserve">Studia stacjonarne I stopnia, semestr </w:t>
    </w:r>
    <w:r w:rsidR="60FF9593">
      <w:rPr/>
      <w:t>6</w:t>
    </w:r>
    <w:r w:rsidR="60FF9593">
      <w:rPr/>
      <w:t xml:space="preserve"> </w:t>
    </w:r>
    <w:r w:rsidR="60FF9593">
      <w:rPr/>
      <w:t>(kurs obligatoryjny)</w:t>
    </w:r>
    <w:r>
      <w:br/>
    </w:r>
    <w:r w:rsidR="60FF9593">
      <w:rPr/>
      <w:t>Karta kursu zgodna z programem i planem dla roku akademickiego 202</w:t>
    </w:r>
    <w:r w:rsidR="60FF9593">
      <w:rPr/>
      <w:t>5</w:t>
    </w:r>
    <w:r w:rsidR="60FF9593">
      <w:rPr/>
      <w:t>/202</w:t>
    </w:r>
    <w:r w:rsidR="60FF9593">
      <w:rPr/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2476a9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6c38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b7501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hint="default" w:ascii="Symbol" w:hAnsi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376F"/>
    <w:multiLevelType w:val="hybridMultilevel"/>
    <w:tmpl w:val="08562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5D194"/>
    <w:multiLevelType w:val="hybridMultilevel"/>
    <w:tmpl w:val="FABE13E2"/>
    <w:lvl w:ilvl="0" w:tplc="30FCA96A">
      <w:start w:val="1"/>
      <w:numFmt w:val="bullet"/>
      <w:lvlText w:val="-"/>
      <w:lvlJc w:val="left"/>
      <w:pPr>
        <w:ind w:left="158" w:hanging="158"/>
      </w:pPr>
      <w:rPr>
        <w:rFonts w:hint="default" w:ascii="Symbol" w:hAnsi="Symbol"/>
      </w:rPr>
    </w:lvl>
    <w:lvl w:ilvl="1" w:tplc="D7DEF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C0BC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8C1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E28F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623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BED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4AC5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67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E91965"/>
    <w:multiLevelType w:val="hybridMultilevel"/>
    <w:tmpl w:val="7F10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BAF1"/>
    <w:multiLevelType w:val="hybridMultilevel"/>
    <w:tmpl w:val="D91A5FE2"/>
    <w:lvl w:ilvl="0" w:tplc="C0ECAB56">
      <w:start w:val="1"/>
      <w:numFmt w:val="decimal"/>
      <w:lvlText w:val="%1."/>
      <w:lvlJc w:val="left"/>
      <w:pPr>
        <w:ind w:left="720" w:hanging="360"/>
      </w:pPr>
    </w:lvl>
    <w:lvl w:ilvl="1" w:tplc="9E54960A">
      <w:start w:val="1"/>
      <w:numFmt w:val="lowerLetter"/>
      <w:lvlText w:val="%2."/>
      <w:lvlJc w:val="left"/>
      <w:pPr>
        <w:ind w:left="1440" w:hanging="360"/>
      </w:pPr>
    </w:lvl>
    <w:lvl w:ilvl="2" w:tplc="A588CE6E">
      <w:start w:val="1"/>
      <w:numFmt w:val="lowerRoman"/>
      <w:lvlText w:val="%3."/>
      <w:lvlJc w:val="right"/>
      <w:pPr>
        <w:ind w:left="2160" w:hanging="180"/>
      </w:pPr>
    </w:lvl>
    <w:lvl w:ilvl="3" w:tplc="E3829D22">
      <w:start w:val="1"/>
      <w:numFmt w:val="decimal"/>
      <w:lvlText w:val="%4."/>
      <w:lvlJc w:val="left"/>
      <w:pPr>
        <w:ind w:left="2880" w:hanging="360"/>
      </w:pPr>
    </w:lvl>
    <w:lvl w:ilvl="4" w:tplc="A11AE358">
      <w:start w:val="1"/>
      <w:numFmt w:val="lowerLetter"/>
      <w:lvlText w:val="%5."/>
      <w:lvlJc w:val="left"/>
      <w:pPr>
        <w:ind w:left="3600" w:hanging="360"/>
      </w:pPr>
    </w:lvl>
    <w:lvl w:ilvl="5" w:tplc="4E0699FE">
      <w:start w:val="1"/>
      <w:numFmt w:val="lowerRoman"/>
      <w:lvlText w:val="%6."/>
      <w:lvlJc w:val="right"/>
      <w:pPr>
        <w:ind w:left="4320" w:hanging="180"/>
      </w:pPr>
    </w:lvl>
    <w:lvl w:ilvl="6" w:tplc="50B6B1BC">
      <w:start w:val="1"/>
      <w:numFmt w:val="decimal"/>
      <w:lvlText w:val="%7."/>
      <w:lvlJc w:val="left"/>
      <w:pPr>
        <w:ind w:left="5040" w:hanging="360"/>
      </w:pPr>
    </w:lvl>
    <w:lvl w:ilvl="7" w:tplc="1C5AFFF6">
      <w:start w:val="1"/>
      <w:numFmt w:val="lowerLetter"/>
      <w:lvlText w:val="%8."/>
      <w:lvlJc w:val="left"/>
      <w:pPr>
        <w:ind w:left="5760" w:hanging="360"/>
      </w:pPr>
    </w:lvl>
    <w:lvl w:ilvl="8" w:tplc="1736E8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1DAC4"/>
    <w:multiLevelType w:val="hybridMultilevel"/>
    <w:tmpl w:val="CC74FFA4"/>
    <w:lvl w:ilvl="0" w:tplc="CA386064">
      <w:start w:val="1"/>
      <w:numFmt w:val="decimal"/>
      <w:lvlText w:val="%1."/>
      <w:lvlJc w:val="left"/>
      <w:pPr>
        <w:ind w:left="211" w:hanging="211"/>
      </w:pPr>
      <w:rPr>
        <w:rFonts w:hint="default" w:ascii="Helvetica Neue" w:hAnsi="Helvetica Neue"/>
      </w:rPr>
    </w:lvl>
    <w:lvl w:ilvl="1" w:tplc="3A8A46F8">
      <w:start w:val="1"/>
      <w:numFmt w:val="lowerLetter"/>
      <w:lvlText w:val="%2."/>
      <w:lvlJc w:val="left"/>
      <w:pPr>
        <w:ind w:left="1440" w:hanging="360"/>
      </w:pPr>
    </w:lvl>
    <w:lvl w:ilvl="2" w:tplc="2750A4EE">
      <w:start w:val="1"/>
      <w:numFmt w:val="lowerRoman"/>
      <w:lvlText w:val="%3."/>
      <w:lvlJc w:val="right"/>
      <w:pPr>
        <w:ind w:left="2160" w:hanging="180"/>
      </w:pPr>
    </w:lvl>
    <w:lvl w:ilvl="3" w:tplc="BEC40504">
      <w:start w:val="1"/>
      <w:numFmt w:val="decimal"/>
      <w:lvlText w:val="%4."/>
      <w:lvlJc w:val="left"/>
      <w:pPr>
        <w:ind w:left="2880" w:hanging="360"/>
      </w:pPr>
    </w:lvl>
    <w:lvl w:ilvl="4" w:tplc="E23EE2EC">
      <w:start w:val="1"/>
      <w:numFmt w:val="lowerLetter"/>
      <w:lvlText w:val="%5."/>
      <w:lvlJc w:val="left"/>
      <w:pPr>
        <w:ind w:left="3600" w:hanging="360"/>
      </w:pPr>
    </w:lvl>
    <w:lvl w:ilvl="5" w:tplc="2FB462C2">
      <w:start w:val="1"/>
      <w:numFmt w:val="lowerRoman"/>
      <w:lvlText w:val="%6."/>
      <w:lvlJc w:val="right"/>
      <w:pPr>
        <w:ind w:left="4320" w:hanging="180"/>
      </w:pPr>
    </w:lvl>
    <w:lvl w:ilvl="6" w:tplc="28F0D576">
      <w:start w:val="1"/>
      <w:numFmt w:val="decimal"/>
      <w:lvlText w:val="%7."/>
      <w:lvlJc w:val="left"/>
      <w:pPr>
        <w:ind w:left="5040" w:hanging="360"/>
      </w:pPr>
    </w:lvl>
    <w:lvl w:ilvl="7" w:tplc="8EDE4FFA">
      <w:start w:val="1"/>
      <w:numFmt w:val="lowerLetter"/>
      <w:lvlText w:val="%8."/>
      <w:lvlJc w:val="left"/>
      <w:pPr>
        <w:ind w:left="5760" w:hanging="360"/>
      </w:pPr>
    </w:lvl>
    <w:lvl w:ilvl="8" w:tplc="B0B6E4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005E"/>
    <w:multiLevelType w:val="hybridMultilevel"/>
    <w:tmpl w:val="52A62C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93073F"/>
    <w:multiLevelType w:val="hybridMultilevel"/>
    <w:tmpl w:val="C54EE794"/>
    <w:lvl w:ilvl="0" w:tplc="DE064522">
      <w:start w:val="1"/>
      <w:numFmt w:val="decimal"/>
      <w:lvlText w:val="%1."/>
      <w:lvlJc w:val="left"/>
      <w:pPr>
        <w:ind w:left="720" w:hanging="360"/>
      </w:pPr>
    </w:lvl>
    <w:lvl w:ilvl="1" w:tplc="7E9A6D66">
      <w:start w:val="1"/>
      <w:numFmt w:val="lowerLetter"/>
      <w:lvlText w:val="%2."/>
      <w:lvlJc w:val="left"/>
      <w:pPr>
        <w:ind w:left="1440" w:hanging="360"/>
      </w:pPr>
    </w:lvl>
    <w:lvl w:ilvl="2" w:tplc="3C2CE788">
      <w:start w:val="1"/>
      <w:numFmt w:val="lowerRoman"/>
      <w:lvlText w:val="%3."/>
      <w:lvlJc w:val="right"/>
      <w:pPr>
        <w:ind w:left="2160" w:hanging="180"/>
      </w:pPr>
    </w:lvl>
    <w:lvl w:ilvl="3" w:tplc="E4DEC090">
      <w:start w:val="1"/>
      <w:numFmt w:val="decimal"/>
      <w:lvlText w:val="%4."/>
      <w:lvlJc w:val="left"/>
      <w:pPr>
        <w:ind w:left="2880" w:hanging="360"/>
      </w:pPr>
    </w:lvl>
    <w:lvl w:ilvl="4" w:tplc="C59EE626">
      <w:start w:val="1"/>
      <w:numFmt w:val="lowerLetter"/>
      <w:lvlText w:val="%5."/>
      <w:lvlJc w:val="left"/>
      <w:pPr>
        <w:ind w:left="3600" w:hanging="360"/>
      </w:pPr>
    </w:lvl>
    <w:lvl w:ilvl="5" w:tplc="E63074BE">
      <w:start w:val="1"/>
      <w:numFmt w:val="lowerRoman"/>
      <w:lvlText w:val="%6."/>
      <w:lvlJc w:val="right"/>
      <w:pPr>
        <w:ind w:left="4320" w:hanging="180"/>
      </w:pPr>
    </w:lvl>
    <w:lvl w:ilvl="6" w:tplc="F93E5D2E">
      <w:start w:val="1"/>
      <w:numFmt w:val="decimal"/>
      <w:lvlText w:val="%7."/>
      <w:lvlJc w:val="left"/>
      <w:pPr>
        <w:ind w:left="5040" w:hanging="360"/>
      </w:pPr>
    </w:lvl>
    <w:lvl w:ilvl="7" w:tplc="29061D20">
      <w:start w:val="1"/>
      <w:numFmt w:val="lowerLetter"/>
      <w:lvlText w:val="%8."/>
      <w:lvlJc w:val="left"/>
      <w:pPr>
        <w:ind w:left="5760" w:hanging="360"/>
      </w:pPr>
    </w:lvl>
    <w:lvl w:ilvl="8" w:tplc="CF4C52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41EFD"/>
    <w:multiLevelType w:val="hybridMultilevel"/>
    <w:tmpl w:val="E2D22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" w16cid:durableId="89737891">
    <w:abstractNumId w:val="9"/>
  </w:num>
  <w:num w:numId="2" w16cid:durableId="1205676215">
    <w:abstractNumId w:val="12"/>
  </w:num>
  <w:num w:numId="3" w16cid:durableId="1496603027">
    <w:abstractNumId w:val="10"/>
  </w:num>
  <w:num w:numId="4" w16cid:durableId="543293747">
    <w:abstractNumId w:val="7"/>
  </w:num>
  <w:num w:numId="5" w16cid:durableId="1366254211">
    <w:abstractNumId w:val="0"/>
  </w:num>
  <w:num w:numId="6" w16cid:durableId="2145388016">
    <w:abstractNumId w:val="1"/>
  </w:num>
  <w:num w:numId="7" w16cid:durableId="1675455456">
    <w:abstractNumId w:val="13"/>
  </w:num>
  <w:num w:numId="8" w16cid:durableId="801459861">
    <w:abstractNumId w:val="16"/>
  </w:num>
  <w:num w:numId="9" w16cid:durableId="995765034">
    <w:abstractNumId w:val="14"/>
  </w:num>
  <w:num w:numId="10" w16cid:durableId="1880898648">
    <w:abstractNumId w:val="2"/>
  </w:num>
  <w:num w:numId="11" w16cid:durableId="315961556">
    <w:abstractNumId w:val="11"/>
  </w:num>
  <w:num w:numId="12" w16cid:durableId="801390303">
    <w:abstractNumId w:val="4"/>
  </w:num>
  <w:num w:numId="13" w16cid:durableId="12147935">
    <w:abstractNumId w:val="3"/>
  </w:num>
  <w:num w:numId="14" w16cid:durableId="657851816">
    <w:abstractNumId w:val="5"/>
  </w:num>
  <w:num w:numId="15" w16cid:durableId="1568149714">
    <w:abstractNumId w:val="6"/>
  </w:num>
  <w:num w:numId="16" w16cid:durableId="1389261112">
    <w:abstractNumId w:val="8"/>
  </w:num>
  <w:num w:numId="17" w16cid:durableId="539981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78EE"/>
    <w:rsid w:val="0002261F"/>
    <w:rsid w:val="00025F74"/>
    <w:rsid w:val="00027707"/>
    <w:rsid w:val="00054763"/>
    <w:rsid w:val="00060C21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A402E"/>
    <w:rsid w:val="001C500B"/>
    <w:rsid w:val="001D30C5"/>
    <w:rsid w:val="00215395"/>
    <w:rsid w:val="002157B5"/>
    <w:rsid w:val="00240C16"/>
    <w:rsid w:val="0025362C"/>
    <w:rsid w:val="002556EE"/>
    <w:rsid w:val="00257A2E"/>
    <w:rsid w:val="0029172F"/>
    <w:rsid w:val="002B5DE1"/>
    <w:rsid w:val="002C10B5"/>
    <w:rsid w:val="002E2E90"/>
    <w:rsid w:val="00303F50"/>
    <w:rsid w:val="00321D89"/>
    <w:rsid w:val="00346340"/>
    <w:rsid w:val="00347FBB"/>
    <w:rsid w:val="0035771A"/>
    <w:rsid w:val="00357B4E"/>
    <w:rsid w:val="003609C9"/>
    <w:rsid w:val="00363433"/>
    <w:rsid w:val="003666B7"/>
    <w:rsid w:val="00392113"/>
    <w:rsid w:val="003B0B74"/>
    <w:rsid w:val="00406DEF"/>
    <w:rsid w:val="004306B5"/>
    <w:rsid w:val="00433F73"/>
    <w:rsid w:val="00434CDD"/>
    <w:rsid w:val="0044050E"/>
    <w:rsid w:val="004431EA"/>
    <w:rsid w:val="004544C3"/>
    <w:rsid w:val="00481D3E"/>
    <w:rsid w:val="0048D36C"/>
    <w:rsid w:val="00490187"/>
    <w:rsid w:val="004B4A72"/>
    <w:rsid w:val="004B696A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700"/>
    <w:rsid w:val="00591FFE"/>
    <w:rsid w:val="005A5744"/>
    <w:rsid w:val="005B4B94"/>
    <w:rsid w:val="005D7BBC"/>
    <w:rsid w:val="005E4CCB"/>
    <w:rsid w:val="005F1F0F"/>
    <w:rsid w:val="00606DE1"/>
    <w:rsid w:val="006278CF"/>
    <w:rsid w:val="0063262A"/>
    <w:rsid w:val="0065209A"/>
    <w:rsid w:val="0069367E"/>
    <w:rsid w:val="00697C8E"/>
    <w:rsid w:val="006B529F"/>
    <w:rsid w:val="006E7775"/>
    <w:rsid w:val="00700CD5"/>
    <w:rsid w:val="00713A0D"/>
    <w:rsid w:val="00716872"/>
    <w:rsid w:val="007246D2"/>
    <w:rsid w:val="00742D26"/>
    <w:rsid w:val="00754786"/>
    <w:rsid w:val="00767E44"/>
    <w:rsid w:val="00776FAE"/>
    <w:rsid w:val="00780E26"/>
    <w:rsid w:val="007B2CFE"/>
    <w:rsid w:val="007B594A"/>
    <w:rsid w:val="007B723C"/>
    <w:rsid w:val="007E633A"/>
    <w:rsid w:val="00814127"/>
    <w:rsid w:val="008173AA"/>
    <w:rsid w:val="00827D3B"/>
    <w:rsid w:val="008405CC"/>
    <w:rsid w:val="0084472F"/>
    <w:rsid w:val="00846D5C"/>
    <w:rsid w:val="00847145"/>
    <w:rsid w:val="00857A81"/>
    <w:rsid w:val="00863CE6"/>
    <w:rsid w:val="00876EC5"/>
    <w:rsid w:val="008848B4"/>
    <w:rsid w:val="008870EA"/>
    <w:rsid w:val="008A1BA5"/>
    <w:rsid w:val="008B17EF"/>
    <w:rsid w:val="008B703C"/>
    <w:rsid w:val="008E4F24"/>
    <w:rsid w:val="008E5838"/>
    <w:rsid w:val="009026FF"/>
    <w:rsid w:val="009133D9"/>
    <w:rsid w:val="00914D57"/>
    <w:rsid w:val="009158C7"/>
    <w:rsid w:val="0091639B"/>
    <w:rsid w:val="009222EA"/>
    <w:rsid w:val="00932B52"/>
    <w:rsid w:val="00950315"/>
    <w:rsid w:val="009646BD"/>
    <w:rsid w:val="0097179C"/>
    <w:rsid w:val="00986912"/>
    <w:rsid w:val="00987C94"/>
    <w:rsid w:val="00990C96"/>
    <w:rsid w:val="009921E1"/>
    <w:rsid w:val="009973EE"/>
    <w:rsid w:val="009B4FBA"/>
    <w:rsid w:val="009F0E9C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17B5E"/>
    <w:rsid w:val="00B45D72"/>
    <w:rsid w:val="00B56EF9"/>
    <w:rsid w:val="00B72CFD"/>
    <w:rsid w:val="00B777A8"/>
    <w:rsid w:val="00B97312"/>
    <w:rsid w:val="00BE2763"/>
    <w:rsid w:val="00BF2481"/>
    <w:rsid w:val="00C101CB"/>
    <w:rsid w:val="00C31CE9"/>
    <w:rsid w:val="00C36CEA"/>
    <w:rsid w:val="00C406F2"/>
    <w:rsid w:val="00C5316D"/>
    <w:rsid w:val="00C60FC0"/>
    <w:rsid w:val="00C7153D"/>
    <w:rsid w:val="00CA4B03"/>
    <w:rsid w:val="00CD0BE3"/>
    <w:rsid w:val="00CF350F"/>
    <w:rsid w:val="00D0031F"/>
    <w:rsid w:val="00D040D4"/>
    <w:rsid w:val="00D05BC8"/>
    <w:rsid w:val="00D149CC"/>
    <w:rsid w:val="00D20532"/>
    <w:rsid w:val="00D23F37"/>
    <w:rsid w:val="00D32FBE"/>
    <w:rsid w:val="00D40F53"/>
    <w:rsid w:val="00D472B0"/>
    <w:rsid w:val="00D50C76"/>
    <w:rsid w:val="00D57BD2"/>
    <w:rsid w:val="00D9565F"/>
    <w:rsid w:val="00DB3679"/>
    <w:rsid w:val="00DB685C"/>
    <w:rsid w:val="00DC618E"/>
    <w:rsid w:val="00DD268C"/>
    <w:rsid w:val="00DD78DD"/>
    <w:rsid w:val="00DE2A4C"/>
    <w:rsid w:val="00DE72E8"/>
    <w:rsid w:val="00DE75C3"/>
    <w:rsid w:val="00E079EA"/>
    <w:rsid w:val="00E1778B"/>
    <w:rsid w:val="00E22724"/>
    <w:rsid w:val="00E27144"/>
    <w:rsid w:val="00E33D94"/>
    <w:rsid w:val="00E4291C"/>
    <w:rsid w:val="00E8182D"/>
    <w:rsid w:val="00E9049C"/>
    <w:rsid w:val="00EB6689"/>
    <w:rsid w:val="00ED4122"/>
    <w:rsid w:val="00EE238D"/>
    <w:rsid w:val="00EE3605"/>
    <w:rsid w:val="00F24D29"/>
    <w:rsid w:val="00F4095F"/>
    <w:rsid w:val="00F42489"/>
    <w:rsid w:val="00F57314"/>
    <w:rsid w:val="00F61EB8"/>
    <w:rsid w:val="00F80960"/>
    <w:rsid w:val="00F86453"/>
    <w:rsid w:val="00F86D72"/>
    <w:rsid w:val="00F9EA58"/>
    <w:rsid w:val="00FA698A"/>
    <w:rsid w:val="00FC3717"/>
    <w:rsid w:val="00FE79A6"/>
    <w:rsid w:val="00FF21BE"/>
    <w:rsid w:val="00FF2B77"/>
    <w:rsid w:val="015D39CC"/>
    <w:rsid w:val="017AAAD1"/>
    <w:rsid w:val="019B8F34"/>
    <w:rsid w:val="01C6C871"/>
    <w:rsid w:val="01F07D25"/>
    <w:rsid w:val="02766F4F"/>
    <w:rsid w:val="029C1D40"/>
    <w:rsid w:val="02E96B9D"/>
    <w:rsid w:val="03200AA9"/>
    <w:rsid w:val="0356CE53"/>
    <w:rsid w:val="03DB1E38"/>
    <w:rsid w:val="046B93F2"/>
    <w:rsid w:val="0481A0A1"/>
    <w:rsid w:val="055EEF6D"/>
    <w:rsid w:val="05E83CEB"/>
    <w:rsid w:val="05F33406"/>
    <w:rsid w:val="0639EEA6"/>
    <w:rsid w:val="068E1CB5"/>
    <w:rsid w:val="07E9EC55"/>
    <w:rsid w:val="086F3D19"/>
    <w:rsid w:val="08826F29"/>
    <w:rsid w:val="08AE6D40"/>
    <w:rsid w:val="090945FA"/>
    <w:rsid w:val="09CA73AC"/>
    <w:rsid w:val="0A8842BA"/>
    <w:rsid w:val="0AD748F7"/>
    <w:rsid w:val="0B218D17"/>
    <w:rsid w:val="0B5EAA4B"/>
    <w:rsid w:val="0C4A1D57"/>
    <w:rsid w:val="0CBD25B6"/>
    <w:rsid w:val="0D23D2F6"/>
    <w:rsid w:val="0F3D6562"/>
    <w:rsid w:val="0F48E117"/>
    <w:rsid w:val="0FAB5B3B"/>
    <w:rsid w:val="106CF5D0"/>
    <w:rsid w:val="10796C13"/>
    <w:rsid w:val="10A32846"/>
    <w:rsid w:val="10C9498A"/>
    <w:rsid w:val="1190D2F8"/>
    <w:rsid w:val="11B871CD"/>
    <w:rsid w:val="11BC8031"/>
    <w:rsid w:val="12876D0C"/>
    <w:rsid w:val="1326339B"/>
    <w:rsid w:val="139E936D"/>
    <w:rsid w:val="13B16200"/>
    <w:rsid w:val="15410C39"/>
    <w:rsid w:val="15A650BC"/>
    <w:rsid w:val="16587101"/>
    <w:rsid w:val="1784E088"/>
    <w:rsid w:val="17B24724"/>
    <w:rsid w:val="17E0CC27"/>
    <w:rsid w:val="17EAD967"/>
    <w:rsid w:val="181303A5"/>
    <w:rsid w:val="18130AC4"/>
    <w:rsid w:val="1814C85B"/>
    <w:rsid w:val="181AE243"/>
    <w:rsid w:val="195B89FC"/>
    <w:rsid w:val="1993E4AE"/>
    <w:rsid w:val="19F6DFB9"/>
    <w:rsid w:val="1A147D5C"/>
    <w:rsid w:val="1A5D52B9"/>
    <w:rsid w:val="1A80ECE7"/>
    <w:rsid w:val="1BB26DBC"/>
    <w:rsid w:val="1BC10A71"/>
    <w:rsid w:val="1C2037D8"/>
    <w:rsid w:val="1D0ADD6F"/>
    <w:rsid w:val="1D0ADD6F"/>
    <w:rsid w:val="1DAE1BD8"/>
    <w:rsid w:val="1DE619E9"/>
    <w:rsid w:val="1E452140"/>
    <w:rsid w:val="1EDAA424"/>
    <w:rsid w:val="1EE17BE2"/>
    <w:rsid w:val="1F417C2D"/>
    <w:rsid w:val="1FAD5BDF"/>
    <w:rsid w:val="1FBE1ACE"/>
    <w:rsid w:val="2017FC47"/>
    <w:rsid w:val="216A057C"/>
    <w:rsid w:val="219D2947"/>
    <w:rsid w:val="21A8DCE9"/>
    <w:rsid w:val="2212345B"/>
    <w:rsid w:val="2233A6BE"/>
    <w:rsid w:val="23218AC0"/>
    <w:rsid w:val="233187EF"/>
    <w:rsid w:val="23FE22D3"/>
    <w:rsid w:val="24CB2949"/>
    <w:rsid w:val="24F32F34"/>
    <w:rsid w:val="25CEE392"/>
    <w:rsid w:val="267095F1"/>
    <w:rsid w:val="26723686"/>
    <w:rsid w:val="2684F34E"/>
    <w:rsid w:val="26DFF676"/>
    <w:rsid w:val="27041CB9"/>
    <w:rsid w:val="276694A4"/>
    <w:rsid w:val="278016F1"/>
    <w:rsid w:val="27B70257"/>
    <w:rsid w:val="27CA1BC0"/>
    <w:rsid w:val="27D2C5F5"/>
    <w:rsid w:val="280F5153"/>
    <w:rsid w:val="281CEE8E"/>
    <w:rsid w:val="283EA7A7"/>
    <w:rsid w:val="284B50C1"/>
    <w:rsid w:val="289A3D22"/>
    <w:rsid w:val="2B657FD3"/>
    <w:rsid w:val="2BCF2C9A"/>
    <w:rsid w:val="2BEF0BF5"/>
    <w:rsid w:val="2C53F5D2"/>
    <w:rsid w:val="2CC2DB9E"/>
    <w:rsid w:val="2CD86A35"/>
    <w:rsid w:val="2D89088E"/>
    <w:rsid w:val="2DA86D4C"/>
    <w:rsid w:val="2E439A19"/>
    <w:rsid w:val="2E606D93"/>
    <w:rsid w:val="2F6303AA"/>
    <w:rsid w:val="2FD272A4"/>
    <w:rsid w:val="30911980"/>
    <w:rsid w:val="319D2E25"/>
    <w:rsid w:val="31ABF4C5"/>
    <w:rsid w:val="31F3D13C"/>
    <w:rsid w:val="33AA6A87"/>
    <w:rsid w:val="33CBB601"/>
    <w:rsid w:val="34674A1A"/>
    <w:rsid w:val="34C46F20"/>
    <w:rsid w:val="34CB91D9"/>
    <w:rsid w:val="351ECB8D"/>
    <w:rsid w:val="357E6441"/>
    <w:rsid w:val="3633AADB"/>
    <w:rsid w:val="364E0CD2"/>
    <w:rsid w:val="365B206C"/>
    <w:rsid w:val="3679BC6C"/>
    <w:rsid w:val="3698397F"/>
    <w:rsid w:val="36DE9714"/>
    <w:rsid w:val="36FBE46B"/>
    <w:rsid w:val="375741C1"/>
    <w:rsid w:val="384AB432"/>
    <w:rsid w:val="39A1FF31"/>
    <w:rsid w:val="39B60CC9"/>
    <w:rsid w:val="3AC85CFF"/>
    <w:rsid w:val="3ACCFADD"/>
    <w:rsid w:val="3B832755"/>
    <w:rsid w:val="3BF0CA0B"/>
    <w:rsid w:val="3C9E078A"/>
    <w:rsid w:val="3CEAB7AF"/>
    <w:rsid w:val="3D0633B0"/>
    <w:rsid w:val="3E033895"/>
    <w:rsid w:val="3E27303B"/>
    <w:rsid w:val="3EA02008"/>
    <w:rsid w:val="3F4ACF60"/>
    <w:rsid w:val="402B4C1B"/>
    <w:rsid w:val="4149130E"/>
    <w:rsid w:val="41978847"/>
    <w:rsid w:val="41B33B78"/>
    <w:rsid w:val="41D0FBA0"/>
    <w:rsid w:val="4219FBA6"/>
    <w:rsid w:val="424EB1D0"/>
    <w:rsid w:val="4261E524"/>
    <w:rsid w:val="42B18D64"/>
    <w:rsid w:val="42DCA929"/>
    <w:rsid w:val="42E892F8"/>
    <w:rsid w:val="437DE32A"/>
    <w:rsid w:val="43AAC167"/>
    <w:rsid w:val="441E0C0F"/>
    <w:rsid w:val="444DE3B5"/>
    <w:rsid w:val="446EB1B6"/>
    <w:rsid w:val="449795D6"/>
    <w:rsid w:val="47B7A29E"/>
    <w:rsid w:val="48140BB9"/>
    <w:rsid w:val="48800ABD"/>
    <w:rsid w:val="489099A7"/>
    <w:rsid w:val="499B2AE1"/>
    <w:rsid w:val="499FE8A8"/>
    <w:rsid w:val="49E675D2"/>
    <w:rsid w:val="4B5B022B"/>
    <w:rsid w:val="4B620AE7"/>
    <w:rsid w:val="4B6FEE7A"/>
    <w:rsid w:val="4B824633"/>
    <w:rsid w:val="4BB44EC0"/>
    <w:rsid w:val="4BC6C1FD"/>
    <w:rsid w:val="4BF4CFEC"/>
    <w:rsid w:val="4C58A3EB"/>
    <w:rsid w:val="4C765927"/>
    <w:rsid w:val="4CA0466C"/>
    <w:rsid w:val="4D06C44F"/>
    <w:rsid w:val="4D1E1694"/>
    <w:rsid w:val="4D90CB85"/>
    <w:rsid w:val="4E229D6A"/>
    <w:rsid w:val="4E407F28"/>
    <w:rsid w:val="4EB9E6F5"/>
    <w:rsid w:val="4F240D89"/>
    <w:rsid w:val="4FDD9265"/>
    <w:rsid w:val="502595A3"/>
    <w:rsid w:val="5027171D"/>
    <w:rsid w:val="506F30C9"/>
    <w:rsid w:val="50705938"/>
    <w:rsid w:val="50DE4D77"/>
    <w:rsid w:val="52BBBA0D"/>
    <w:rsid w:val="535C3A4F"/>
    <w:rsid w:val="53942F53"/>
    <w:rsid w:val="547ED6E8"/>
    <w:rsid w:val="54BD2ED7"/>
    <w:rsid w:val="54C72ABF"/>
    <w:rsid w:val="55309A32"/>
    <w:rsid w:val="5641F102"/>
    <w:rsid w:val="5643AA38"/>
    <w:rsid w:val="5662FB20"/>
    <w:rsid w:val="569E8111"/>
    <w:rsid w:val="573F58A9"/>
    <w:rsid w:val="57501A20"/>
    <w:rsid w:val="576E2CA9"/>
    <w:rsid w:val="585F6E25"/>
    <w:rsid w:val="58673225"/>
    <w:rsid w:val="5A115E42"/>
    <w:rsid w:val="5ABEA070"/>
    <w:rsid w:val="5B05005C"/>
    <w:rsid w:val="5B52CFAA"/>
    <w:rsid w:val="5BA5253B"/>
    <w:rsid w:val="5BF97D37"/>
    <w:rsid w:val="5D57330D"/>
    <w:rsid w:val="5D866113"/>
    <w:rsid w:val="5D8E77D9"/>
    <w:rsid w:val="5DC27772"/>
    <w:rsid w:val="5E024BB5"/>
    <w:rsid w:val="5E5B0317"/>
    <w:rsid w:val="5EE58185"/>
    <w:rsid w:val="5FC8BA39"/>
    <w:rsid w:val="60537D5C"/>
    <w:rsid w:val="6089936C"/>
    <w:rsid w:val="60FF9593"/>
    <w:rsid w:val="61681F55"/>
    <w:rsid w:val="619B57DB"/>
    <w:rsid w:val="620D882C"/>
    <w:rsid w:val="62660FF3"/>
    <w:rsid w:val="62F2CC4D"/>
    <w:rsid w:val="62FC894C"/>
    <w:rsid w:val="639D0D75"/>
    <w:rsid w:val="63BA866F"/>
    <w:rsid w:val="63EB775B"/>
    <w:rsid w:val="64155E05"/>
    <w:rsid w:val="642AC313"/>
    <w:rsid w:val="6435BABA"/>
    <w:rsid w:val="65A3E2C4"/>
    <w:rsid w:val="66078F20"/>
    <w:rsid w:val="661CC606"/>
    <w:rsid w:val="66FFE15A"/>
    <w:rsid w:val="6723E50B"/>
    <w:rsid w:val="673BB279"/>
    <w:rsid w:val="67E35089"/>
    <w:rsid w:val="681C9F7B"/>
    <w:rsid w:val="687EEBA4"/>
    <w:rsid w:val="68EF89E1"/>
    <w:rsid w:val="696AAFF8"/>
    <w:rsid w:val="69FED2C0"/>
    <w:rsid w:val="6A179B51"/>
    <w:rsid w:val="6A64A9D3"/>
    <w:rsid w:val="6AED57FC"/>
    <w:rsid w:val="6BA1C83F"/>
    <w:rsid w:val="6BABA5B1"/>
    <w:rsid w:val="6C0F984E"/>
    <w:rsid w:val="6C48FAF5"/>
    <w:rsid w:val="6C5ADA0B"/>
    <w:rsid w:val="6D1E7083"/>
    <w:rsid w:val="6E64CAC6"/>
    <w:rsid w:val="6FB1BFFB"/>
    <w:rsid w:val="713C5E91"/>
    <w:rsid w:val="715C9980"/>
    <w:rsid w:val="71C54853"/>
    <w:rsid w:val="72182069"/>
    <w:rsid w:val="72EC27BA"/>
    <w:rsid w:val="72EFF135"/>
    <w:rsid w:val="7337B99C"/>
    <w:rsid w:val="73886D70"/>
    <w:rsid w:val="7476704C"/>
    <w:rsid w:val="749C27C8"/>
    <w:rsid w:val="750E2D24"/>
    <w:rsid w:val="7513E60E"/>
    <w:rsid w:val="75227C12"/>
    <w:rsid w:val="75A25D57"/>
    <w:rsid w:val="75AC76B4"/>
    <w:rsid w:val="760F54A8"/>
    <w:rsid w:val="76637550"/>
    <w:rsid w:val="76876B56"/>
    <w:rsid w:val="76CFC216"/>
    <w:rsid w:val="787AEB6F"/>
    <w:rsid w:val="78926838"/>
    <w:rsid w:val="789F55A1"/>
    <w:rsid w:val="78D312F6"/>
    <w:rsid w:val="790B40EA"/>
    <w:rsid w:val="79336C65"/>
    <w:rsid w:val="799FE6C7"/>
    <w:rsid w:val="7AD3B23E"/>
    <w:rsid w:val="7B1D0E8F"/>
    <w:rsid w:val="7BD40815"/>
    <w:rsid w:val="7C32AE42"/>
    <w:rsid w:val="7C903CF7"/>
    <w:rsid w:val="7CACAC10"/>
    <w:rsid w:val="7CAE2D33"/>
    <w:rsid w:val="7D4502D6"/>
    <w:rsid w:val="7D7E00A7"/>
    <w:rsid w:val="7DBB15F1"/>
    <w:rsid w:val="7DE9EAF8"/>
    <w:rsid w:val="7E43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FB38"/>
  <w15:docId w15:val="{F030EECE-D4C7-410B-8CE6-8672E3E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numeracji" w:customStyle="1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  <w:i/>
      <w:iCs/>
    </w:rPr>
  </w:style>
  <w:style w:type="paragraph" w:styleId="Zawartoramki" w:customStyle="1">
    <w:name w:val="Zawartość ramki"/>
    <w:basedOn w:val="Tekstpodstawowy"/>
  </w:style>
  <w:style w:type="paragraph" w:styleId="Indeks" w:customStyle="1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1" w:customStyle="1">
    <w:name w:val="Temat komentarza1"/>
    <w:basedOn w:val="Tekstkomentarza"/>
    <w:next w:val="Tekstkomentarza"/>
    <w:rPr>
      <w:b/>
      <w:bCs/>
    </w:rPr>
  </w:style>
  <w:style w:type="paragraph" w:styleId="Tekstdymka1" w:customStyle="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StopkaZnak" w:customStyle="1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9026FF"/>
  </w:style>
  <w:style w:type="character" w:styleId="TematkomentarzaZnak" w:customStyle="1">
    <w:name w:val="Temat komentarza Znak"/>
    <w:link w:val="Tematkomentarza"/>
    <w:uiPriority w:val="99"/>
    <w:semiHidden/>
    <w:rsid w:val="009026FF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rsid w:val="00767E44"/>
    <w:rPr>
      <w:rFonts w:asciiTheme="majorHAnsi" w:hAnsiTheme="majorHAnsi" w:eastAsiaTheme="majorEastAsia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karta_kursu_szablon_2021%20(2)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EC359-58EF-42FF-AC46-9C97D4F1F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26B58-B0EB-4FFF-A421-F87FC6876FD6}"/>
</file>

<file path=customXml/itemProps3.xml><?xml version="1.0" encoding="utf-8"?>
<ds:datastoreItem xmlns:ds="http://schemas.openxmlformats.org/officeDocument/2006/customXml" ds:itemID="{20A12D6C-D7D3-4DB3-B83F-C204F59DD4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karta_kursu_szablon_2021 (2) (2).dotx</ap:Template>
  <ap:Application>Microsoft Word for the web</ap:Application>
  <ap:DocSecurity>0</ap:DocSecurity>
  <ap:ScaleCrop>false</ap:ScaleCrop>
  <ap:Company>Akademia Pedagogiczna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Sabina Kwiecień</dc:creator>
  <cp:keywords>szablon;karta kursu</cp:keywords>
  <dc:description/>
  <cp:lastModifiedBy>Damian Sliwa</cp:lastModifiedBy>
  <cp:revision>5</cp:revision>
  <cp:lastPrinted>2020-09-24T15:16:00Z</cp:lastPrinted>
  <dcterms:created xsi:type="dcterms:W3CDTF">2024-02-15T17:14:00Z</dcterms:created>
  <dcterms:modified xsi:type="dcterms:W3CDTF">2026-02-20T14:29:31Z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